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3EDA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</w:rPr>
      </w:pPr>
    </w:p>
    <w:p w14:paraId="2531FDD9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</w:rPr>
      </w:pPr>
    </w:p>
    <w:p w14:paraId="09E440B5" w14:textId="5D1A138E" w:rsidR="00EA7FA1" w:rsidRPr="003558C9" w:rsidRDefault="00D72180" w:rsidP="00EA7FA1">
      <w:pPr>
        <w:pStyle w:val="Header"/>
        <w:spacing w:line="276" w:lineRule="auto"/>
        <w:rPr>
          <w:rFonts w:eastAsia="Times" w:cs="Times New Roman"/>
          <w:b/>
          <w:noProof w:val="0"/>
          <w:sz w:val="32"/>
          <w:szCs w:val="32"/>
        </w:rPr>
      </w:pPr>
      <w:sdt>
        <w:sdtPr>
          <w:rPr>
            <w:rFonts w:eastAsia="Times" w:cs="Times New Roman"/>
            <w:b/>
            <w:noProof w:val="0"/>
            <w:sz w:val="32"/>
            <w:szCs w:val="32"/>
          </w:rPr>
          <w:alias w:val="{{Form.Head}}"/>
          <w:tag w:val="{&quot;templafy&quot;:{&quot;id&quot;:&quot;d1195fae-bc87-4d90-b5ed-0e1efbdb86d0&quot;}}"/>
          <w:id w:val="1342973192"/>
          <w:placeholder>
            <w:docPart w:val="5665E31012B64578BD9C8EF4DE584673"/>
          </w:placeholder>
        </w:sdtPr>
        <w:sdtEndPr/>
        <w:sdtContent>
          <w:r w:rsidR="0000075D">
            <w:rPr>
              <w:b/>
              <w:sz w:val="32"/>
            </w:rPr>
            <w:t xml:space="preserve">Körber und TetraScience werden Partner: </w:t>
          </w:r>
          <w:r w:rsidR="00DF5BBC">
            <w:rPr>
              <w:b/>
              <w:sz w:val="32"/>
            </w:rPr>
            <w:t xml:space="preserve">erhöhte </w:t>
          </w:r>
          <w:r w:rsidR="0000075D">
            <w:rPr>
              <w:b/>
              <w:sz w:val="32"/>
            </w:rPr>
            <w:t xml:space="preserve">Produktivität und </w:t>
          </w:r>
          <w:r w:rsidR="00DF5BBC">
            <w:rPr>
              <w:b/>
              <w:sz w:val="32"/>
            </w:rPr>
            <w:t xml:space="preserve">verbesserte </w:t>
          </w:r>
          <w:r w:rsidR="0000075D">
            <w:rPr>
              <w:b/>
              <w:sz w:val="32"/>
            </w:rPr>
            <w:t xml:space="preserve">Datenintegrität </w:t>
          </w:r>
          <w:r w:rsidR="00D47BCD">
            <w:rPr>
              <w:b/>
              <w:sz w:val="32"/>
            </w:rPr>
            <w:t>im</w:t>
          </w:r>
          <w:r w:rsidR="0000075D">
            <w:rPr>
              <w:b/>
              <w:sz w:val="32"/>
            </w:rPr>
            <w:t xml:space="preserve"> </w:t>
          </w:r>
          <w:r w:rsidR="00806E4F">
            <w:rPr>
              <w:b/>
              <w:sz w:val="32"/>
            </w:rPr>
            <w:t>Scale-Up von Prozessen und in der</w:t>
          </w:r>
          <w:r w:rsidR="0000075D">
            <w:rPr>
              <w:b/>
              <w:sz w:val="32"/>
            </w:rPr>
            <w:t xml:space="preserve"> </w:t>
          </w:r>
          <w:r w:rsidR="00806E4F">
            <w:rPr>
              <w:b/>
              <w:sz w:val="32"/>
            </w:rPr>
            <w:t>Produktion</w:t>
          </w:r>
          <w:r w:rsidR="0000075D">
            <w:rPr>
              <w:b/>
              <w:sz w:val="32"/>
            </w:rPr>
            <w:t xml:space="preserve"> </w:t>
          </w:r>
        </w:sdtContent>
      </w:sdt>
    </w:p>
    <w:p w14:paraId="14930F30" w14:textId="77777777" w:rsidR="00EA7FA1" w:rsidRPr="003558C9" w:rsidRDefault="00EA7FA1" w:rsidP="003267F7"/>
    <w:p w14:paraId="68BA5716" w14:textId="3AE40393" w:rsidR="004B11F5" w:rsidRPr="009114EC" w:rsidRDefault="00EA7FA1" w:rsidP="00687A7A">
      <w:pPr>
        <w:pStyle w:val="Small"/>
        <w:spacing w:after="0"/>
        <w:rPr>
          <w:b/>
          <w:sz w:val="22"/>
          <w:szCs w:val="22"/>
        </w:rPr>
      </w:pPr>
      <w:r>
        <w:rPr>
          <w:b/>
          <w:sz w:val="22"/>
        </w:rPr>
        <w:t xml:space="preserve">Lüneburg, </w:t>
      </w:r>
      <w:sdt>
        <w:sdtPr>
          <w:rPr>
            <w:b/>
            <w:sz w:val="22"/>
            <w:szCs w:val="22"/>
          </w:rPr>
          <w:alias w:val="{{FormatDateTime(Form.Date,&quot;dd MMM yyyy&quot;,&quot;en-US&quot;)}}"/>
          <w:tag w:val="{&quot;templafy&quot;:{&quot;id&quot;:&quot;c02be3d1-0e8d-411e-97e3-48e323e07e99&quot;}}"/>
          <w:id w:val="-1265845123"/>
        </w:sdtPr>
        <w:sdtEndPr/>
        <w:sdtContent>
          <w:r w:rsidR="00D72180">
            <w:rPr>
              <w:b/>
              <w:sz w:val="22"/>
              <w:szCs w:val="22"/>
            </w:rPr>
            <w:t>01</w:t>
          </w:r>
          <w:r>
            <w:rPr>
              <w:b/>
              <w:sz w:val="22"/>
            </w:rPr>
            <w:t xml:space="preserve">. </w:t>
          </w:r>
          <w:r w:rsidR="00D72180">
            <w:rPr>
              <w:b/>
              <w:sz w:val="22"/>
            </w:rPr>
            <w:t>März</w:t>
          </w:r>
          <w:r>
            <w:rPr>
              <w:b/>
              <w:sz w:val="22"/>
            </w:rPr>
            <w:t xml:space="preserve"> 2023</w:t>
          </w:r>
        </w:sdtContent>
      </w:sdt>
      <w:r>
        <w:rPr>
          <w:b/>
          <w:sz w:val="22"/>
        </w:rPr>
        <w:t xml:space="preserve">. </w:t>
      </w:r>
      <w:hyperlink r:id="rId13">
        <w:r w:rsidR="00122519">
          <w:rPr>
            <w:b/>
            <w:color w:val="0000FF"/>
            <w:sz w:val="22"/>
            <w:u w:val="single"/>
          </w:rPr>
          <w:t>Körber</w:t>
        </w:r>
      </w:hyperlink>
      <w:r w:rsidR="00122519">
        <w:rPr>
          <w:b/>
          <w:color w:val="0E101A"/>
          <w:sz w:val="22"/>
        </w:rPr>
        <w:t>, der weltweite Marktführer im Bereich Manufacturing Execution Systems (MES)</w:t>
      </w:r>
      <w:r w:rsidR="001D4DB2">
        <w:rPr>
          <w:b/>
          <w:color w:val="0E101A"/>
          <w:sz w:val="22"/>
        </w:rPr>
        <w:t>,</w:t>
      </w:r>
      <w:r w:rsidR="00122519">
        <w:t xml:space="preserve"> </w:t>
      </w:r>
      <w:r w:rsidR="00122519">
        <w:rPr>
          <w:b/>
          <w:color w:val="0E101A"/>
          <w:sz w:val="22"/>
        </w:rPr>
        <w:t>hat mit dem „</w:t>
      </w:r>
      <w:r>
        <w:rPr>
          <w:b/>
          <w:color w:val="0E101A"/>
          <w:sz w:val="22"/>
        </w:rPr>
        <w:t>Scientific Data Cloud</w:t>
      </w:r>
      <w:r w:rsidR="00122519">
        <w:rPr>
          <w:b/>
          <w:color w:val="0E101A"/>
          <w:sz w:val="22"/>
        </w:rPr>
        <w:t>“</w:t>
      </w:r>
      <w:r>
        <w:rPr>
          <w:b/>
          <w:color w:val="0E101A"/>
          <w:sz w:val="22"/>
        </w:rPr>
        <w:t xml:space="preserve">-Unternehmen </w:t>
      </w:r>
      <w:hyperlink r:id="rId14">
        <w:r w:rsidR="00122519">
          <w:rPr>
            <w:b/>
            <w:color w:val="1155CC"/>
            <w:sz w:val="22"/>
            <w:u w:val="single"/>
          </w:rPr>
          <w:t>TetraScience</w:t>
        </w:r>
      </w:hyperlink>
      <w:r w:rsidR="00122519">
        <w:rPr>
          <w:b/>
          <w:color w:val="0E101A"/>
          <w:sz w:val="22"/>
        </w:rPr>
        <w:t xml:space="preserve"> </w:t>
      </w:r>
      <w:r>
        <w:rPr>
          <w:b/>
          <w:color w:val="0E101A"/>
          <w:sz w:val="22"/>
        </w:rPr>
        <w:t xml:space="preserve">eine Partnerschaft </w:t>
      </w:r>
      <w:r w:rsidR="00122519">
        <w:rPr>
          <w:b/>
          <w:color w:val="0E101A"/>
          <w:sz w:val="22"/>
        </w:rPr>
        <w:t xml:space="preserve">begründet, </w:t>
      </w:r>
      <w:r>
        <w:rPr>
          <w:b/>
          <w:color w:val="0E101A"/>
          <w:sz w:val="22"/>
        </w:rPr>
        <w:t xml:space="preserve">um bisher </w:t>
      </w:r>
      <w:r w:rsidR="00D47BCD">
        <w:rPr>
          <w:b/>
          <w:color w:val="0E101A"/>
          <w:sz w:val="22"/>
        </w:rPr>
        <w:t>unerreichte</w:t>
      </w:r>
      <w:r>
        <w:rPr>
          <w:b/>
          <w:color w:val="0E101A"/>
          <w:sz w:val="22"/>
        </w:rPr>
        <w:t xml:space="preserve"> </w:t>
      </w:r>
      <w:r w:rsidR="001632D5">
        <w:rPr>
          <w:b/>
          <w:color w:val="0E101A"/>
          <w:sz w:val="22"/>
        </w:rPr>
        <w:t>Erkenntnisse zu gewinnen</w:t>
      </w:r>
      <w:r w:rsidR="00122519">
        <w:rPr>
          <w:b/>
          <w:color w:val="0E101A"/>
          <w:sz w:val="22"/>
        </w:rPr>
        <w:t xml:space="preserve"> </w:t>
      </w:r>
      <w:r>
        <w:rPr>
          <w:b/>
          <w:color w:val="0E101A"/>
          <w:sz w:val="22"/>
        </w:rPr>
        <w:t xml:space="preserve">und </w:t>
      </w:r>
      <w:r w:rsidR="00122519">
        <w:rPr>
          <w:b/>
          <w:color w:val="0E101A"/>
          <w:sz w:val="22"/>
        </w:rPr>
        <w:t>die operative</w:t>
      </w:r>
      <w:r>
        <w:rPr>
          <w:b/>
          <w:color w:val="0E101A"/>
          <w:sz w:val="22"/>
        </w:rPr>
        <w:t xml:space="preserve"> Effizienz innerhalb des biopharmazeutischen Herstellungsprozesses zu </w:t>
      </w:r>
      <w:r w:rsidR="00122519">
        <w:rPr>
          <w:b/>
          <w:color w:val="0E101A"/>
          <w:sz w:val="22"/>
        </w:rPr>
        <w:t>steigern</w:t>
      </w:r>
      <w:r>
        <w:rPr>
          <w:b/>
          <w:color w:val="0E101A"/>
          <w:sz w:val="22"/>
        </w:rPr>
        <w:t>.</w:t>
      </w:r>
    </w:p>
    <w:p w14:paraId="4FABDF1A" w14:textId="77777777" w:rsidR="00A56C86" w:rsidRPr="009114EC" w:rsidRDefault="00A56C86" w:rsidP="00EA7FA1">
      <w:pPr>
        <w:spacing w:line="276" w:lineRule="auto"/>
        <w:rPr>
          <w:b/>
          <w:sz w:val="22"/>
          <w:szCs w:val="22"/>
        </w:rPr>
      </w:pPr>
    </w:p>
    <w:p w14:paraId="5817EE57" w14:textId="42A0FC84" w:rsidR="00FC582A" w:rsidRPr="00FC582A" w:rsidRDefault="00FC582A" w:rsidP="00FC582A">
      <w:pPr>
        <w:spacing w:line="276" w:lineRule="auto"/>
        <w:rPr>
          <w:sz w:val="22"/>
          <w:szCs w:val="22"/>
        </w:rPr>
      </w:pPr>
      <w:r>
        <w:rPr>
          <w:sz w:val="22"/>
        </w:rPr>
        <w:t xml:space="preserve">„Körbers PAS-X Savvy bietet leistungsstarke Analyse- und Modellierungsfunktionen während des gesamten biopharmazeutischen Produktionslebenszyklus“, </w:t>
      </w:r>
      <w:r w:rsidR="009F5ED0">
        <w:rPr>
          <w:sz w:val="22"/>
        </w:rPr>
        <w:t xml:space="preserve">erklärt </w:t>
      </w:r>
      <w:r>
        <w:rPr>
          <w:sz w:val="22"/>
        </w:rPr>
        <w:t xml:space="preserve">Simon Meffan-Main, Ph.D., VP, Tetra Partner Network. „Unsere Partnerschaft ermöglicht </w:t>
      </w:r>
      <w:r w:rsidR="00387DA2">
        <w:rPr>
          <w:sz w:val="22"/>
        </w:rPr>
        <w:t xml:space="preserve">es </w:t>
      </w:r>
      <w:r>
        <w:rPr>
          <w:sz w:val="22"/>
        </w:rPr>
        <w:t>uns</w:t>
      </w:r>
      <w:r w:rsidR="009F5ED0">
        <w:rPr>
          <w:sz w:val="22"/>
        </w:rPr>
        <w:t xml:space="preserve"> erstmalig, </w:t>
      </w:r>
      <w:r>
        <w:rPr>
          <w:sz w:val="22"/>
        </w:rPr>
        <w:t xml:space="preserve">Labor- und </w:t>
      </w:r>
      <w:r w:rsidR="009F5ED0">
        <w:rPr>
          <w:sz w:val="22"/>
        </w:rPr>
        <w:t xml:space="preserve">Fertigungssteuerungsdaten </w:t>
      </w:r>
      <w:r>
        <w:rPr>
          <w:sz w:val="22"/>
        </w:rPr>
        <w:t xml:space="preserve">zu visualisieren, zu analysieren und </w:t>
      </w:r>
      <w:r w:rsidR="00387DA2">
        <w:rPr>
          <w:sz w:val="22"/>
        </w:rPr>
        <w:t xml:space="preserve">in </w:t>
      </w:r>
      <w:r w:rsidR="00806E4F">
        <w:rPr>
          <w:sz w:val="22"/>
        </w:rPr>
        <w:t>Reports</w:t>
      </w:r>
      <w:r w:rsidR="00387DA2">
        <w:rPr>
          <w:sz w:val="22"/>
        </w:rPr>
        <w:t xml:space="preserve"> zu erfassen</w:t>
      </w:r>
      <w:r>
        <w:rPr>
          <w:sz w:val="22"/>
        </w:rPr>
        <w:t xml:space="preserve">. </w:t>
      </w:r>
      <w:r w:rsidR="009F5ED0">
        <w:rPr>
          <w:sz w:val="22"/>
        </w:rPr>
        <w:t xml:space="preserve">Auf diese Weise beschleunigen wird den </w:t>
      </w:r>
      <w:r>
        <w:rPr>
          <w:sz w:val="22"/>
        </w:rPr>
        <w:t xml:space="preserve">Prozesstransfer </w:t>
      </w:r>
      <w:r w:rsidR="009F5ED0">
        <w:rPr>
          <w:sz w:val="22"/>
        </w:rPr>
        <w:t xml:space="preserve">und die </w:t>
      </w:r>
      <w:r>
        <w:rPr>
          <w:sz w:val="22"/>
        </w:rPr>
        <w:t>Entwicklung</w:t>
      </w:r>
      <w:r w:rsidR="009F5ED0">
        <w:rPr>
          <w:sz w:val="22"/>
        </w:rPr>
        <w:t>,</w:t>
      </w:r>
      <w:r>
        <w:rPr>
          <w:sz w:val="22"/>
        </w:rPr>
        <w:t xml:space="preserve"> </w:t>
      </w:r>
      <w:r w:rsidR="009F5ED0">
        <w:rPr>
          <w:sz w:val="22"/>
        </w:rPr>
        <w:t>was zu einer höheren Qualität und Ausbeute bei der Herstellung führt</w:t>
      </w:r>
      <w:r>
        <w:rPr>
          <w:sz w:val="22"/>
        </w:rPr>
        <w:t xml:space="preserve">. Die Kombination aus Tetras Scientific Data Cloud™ und </w:t>
      </w:r>
      <w:r w:rsidR="007B32E1">
        <w:rPr>
          <w:sz w:val="22"/>
        </w:rPr>
        <w:t xml:space="preserve">moderner Analytik </w:t>
      </w:r>
      <w:r>
        <w:rPr>
          <w:sz w:val="22"/>
        </w:rPr>
        <w:t xml:space="preserve">ermöglicht </w:t>
      </w:r>
      <w:r w:rsidR="00806E4F">
        <w:rPr>
          <w:sz w:val="22"/>
        </w:rPr>
        <w:t>biopharmazeutischen Kunden</w:t>
      </w:r>
      <w:r>
        <w:rPr>
          <w:sz w:val="22"/>
        </w:rPr>
        <w:t xml:space="preserve"> Innovationen in der Bioverarbeitung.“</w:t>
      </w:r>
    </w:p>
    <w:p w14:paraId="291F5819" w14:textId="31059670" w:rsidR="00FC582A" w:rsidRPr="00FC582A" w:rsidRDefault="00FC582A" w:rsidP="00FC582A">
      <w:pPr>
        <w:spacing w:line="276" w:lineRule="auto"/>
        <w:rPr>
          <w:sz w:val="22"/>
          <w:szCs w:val="22"/>
        </w:rPr>
      </w:pPr>
    </w:p>
    <w:p w14:paraId="328389E1" w14:textId="16C30526" w:rsidR="00FC582A" w:rsidRPr="00FC582A" w:rsidRDefault="00FC582A" w:rsidP="00FC582A">
      <w:pPr>
        <w:spacing w:line="276" w:lineRule="auto"/>
        <w:rPr>
          <w:sz w:val="22"/>
          <w:szCs w:val="22"/>
        </w:rPr>
      </w:pPr>
      <w:r>
        <w:rPr>
          <w:sz w:val="22"/>
        </w:rPr>
        <w:t xml:space="preserve">Körber bietet Softwarelösungen </w:t>
      </w:r>
      <w:r w:rsidR="00806E4F">
        <w:rPr>
          <w:sz w:val="22"/>
        </w:rPr>
        <w:t xml:space="preserve">die </w:t>
      </w:r>
      <w:r w:rsidR="00806E4F" w:rsidRPr="00806E4F">
        <w:rPr>
          <w:sz w:val="22"/>
        </w:rPr>
        <w:t>Pharma-, Biotech- und Zell- &amp; Gentherapieproduktion</w:t>
      </w:r>
      <w:r w:rsidR="00806E4F">
        <w:rPr>
          <w:sz w:val="22"/>
        </w:rPr>
        <w:t xml:space="preserve"> </w:t>
      </w:r>
      <w:r w:rsidR="007B32E1">
        <w:rPr>
          <w:sz w:val="22"/>
        </w:rPr>
        <w:t xml:space="preserve">– darunter </w:t>
      </w:r>
      <w:r>
        <w:rPr>
          <w:sz w:val="22"/>
        </w:rPr>
        <w:t xml:space="preserve">die PAS-X MES Suite, das weltweit führende Manufacturing </w:t>
      </w:r>
      <w:proofErr w:type="spellStart"/>
      <w:r>
        <w:rPr>
          <w:sz w:val="22"/>
        </w:rPr>
        <w:t>Execution</w:t>
      </w:r>
      <w:proofErr w:type="spellEnd"/>
      <w:r w:rsidR="00655CA6">
        <w:rPr>
          <w:sz w:val="22"/>
        </w:rPr>
        <w:t xml:space="preserve"> System</w:t>
      </w:r>
      <w:r w:rsidR="0093365D">
        <w:rPr>
          <w:sz w:val="22"/>
        </w:rPr>
        <w:t xml:space="preserve">. </w:t>
      </w:r>
      <w:r>
        <w:rPr>
          <w:sz w:val="22"/>
        </w:rPr>
        <w:t xml:space="preserve">PAS-X </w:t>
      </w:r>
      <w:proofErr w:type="spellStart"/>
      <w:r>
        <w:rPr>
          <w:sz w:val="22"/>
        </w:rPr>
        <w:t>Savvy</w:t>
      </w:r>
      <w:proofErr w:type="spellEnd"/>
      <w:r>
        <w:rPr>
          <w:sz w:val="22"/>
        </w:rPr>
        <w:t xml:space="preserve"> </w:t>
      </w:r>
      <w:r w:rsidR="0093365D">
        <w:rPr>
          <w:sz w:val="22"/>
        </w:rPr>
        <w:t xml:space="preserve">kombiniert </w:t>
      </w:r>
      <w:r>
        <w:rPr>
          <w:sz w:val="22"/>
        </w:rPr>
        <w:t xml:space="preserve">auf einzigartige Weise Fachwissen im Bioprozessbereich </w:t>
      </w:r>
      <w:r w:rsidR="0093365D">
        <w:rPr>
          <w:sz w:val="22"/>
        </w:rPr>
        <w:t xml:space="preserve">in einer </w:t>
      </w:r>
      <w:r>
        <w:rPr>
          <w:sz w:val="22"/>
        </w:rPr>
        <w:t>intuitiven, einfach zu bedienenden SaaS-Lösung. Dies</w:t>
      </w:r>
      <w:r w:rsidR="0017189B">
        <w:rPr>
          <w:sz w:val="22"/>
        </w:rPr>
        <w:t>e</w:t>
      </w:r>
      <w:r w:rsidR="0093365D">
        <w:rPr>
          <w:sz w:val="22"/>
        </w:rPr>
        <w:t xml:space="preserve"> ermöglicht</w:t>
      </w:r>
      <w:r w:rsidR="004840A8">
        <w:rPr>
          <w:sz w:val="22"/>
        </w:rPr>
        <w:t xml:space="preserve"> Analysen, Interpretationen und Vorhersagen in Bezug auf mehrere </w:t>
      </w:r>
      <w:r w:rsidR="00806E4F">
        <w:rPr>
          <w:sz w:val="22"/>
        </w:rPr>
        <w:t xml:space="preserve">Unit </w:t>
      </w:r>
      <w:proofErr w:type="spellStart"/>
      <w:r w:rsidR="00806E4F">
        <w:rPr>
          <w:sz w:val="22"/>
        </w:rPr>
        <w:t>Operations</w:t>
      </w:r>
      <w:proofErr w:type="spellEnd"/>
      <w:r w:rsidR="004840A8">
        <w:rPr>
          <w:sz w:val="22"/>
        </w:rPr>
        <w:t xml:space="preserve"> sowie den Einsatz </w:t>
      </w:r>
      <w:r>
        <w:rPr>
          <w:sz w:val="22"/>
        </w:rPr>
        <w:t>digitale</w:t>
      </w:r>
      <w:r w:rsidR="004840A8">
        <w:rPr>
          <w:sz w:val="22"/>
        </w:rPr>
        <w:t>r</w:t>
      </w:r>
      <w:r>
        <w:rPr>
          <w:sz w:val="22"/>
        </w:rPr>
        <w:t xml:space="preserve"> Zwillinge </w:t>
      </w:r>
      <w:r w:rsidR="004840A8">
        <w:rPr>
          <w:sz w:val="22"/>
        </w:rPr>
        <w:t>in Echtzeit</w:t>
      </w:r>
      <w:r>
        <w:rPr>
          <w:sz w:val="22"/>
        </w:rPr>
        <w:t xml:space="preserve">. Zusätzlich automatisiert PAS-X Savvy die Berichterstellung und erleichtert </w:t>
      </w:r>
      <w:r w:rsidR="004840A8">
        <w:rPr>
          <w:sz w:val="22"/>
        </w:rPr>
        <w:t>den Wissens</w:t>
      </w:r>
      <w:r>
        <w:rPr>
          <w:sz w:val="22"/>
        </w:rPr>
        <w:t>transfer.</w:t>
      </w:r>
    </w:p>
    <w:p w14:paraId="7B4D4B8F" w14:textId="77777777" w:rsidR="00FC582A" w:rsidRPr="00FC582A" w:rsidRDefault="00FC582A" w:rsidP="00FC582A">
      <w:pPr>
        <w:spacing w:line="276" w:lineRule="auto"/>
        <w:rPr>
          <w:sz w:val="22"/>
          <w:szCs w:val="22"/>
        </w:rPr>
      </w:pPr>
    </w:p>
    <w:p w14:paraId="5F58B072" w14:textId="4F801073" w:rsidR="00FC582A" w:rsidRPr="00FC582A" w:rsidRDefault="00FC582A" w:rsidP="00FC582A">
      <w:pPr>
        <w:spacing w:line="276" w:lineRule="auto"/>
        <w:rPr>
          <w:sz w:val="22"/>
          <w:szCs w:val="22"/>
        </w:rPr>
      </w:pPr>
      <w:r>
        <w:rPr>
          <w:sz w:val="22"/>
        </w:rPr>
        <w:t xml:space="preserve">„Unsere Mission ist es, die Markteinführungszeiten durch Aufbrechen von Datensilos und </w:t>
      </w:r>
      <w:r w:rsidR="0092602C">
        <w:rPr>
          <w:sz w:val="22"/>
        </w:rPr>
        <w:t xml:space="preserve">Bereitstellung </w:t>
      </w:r>
      <w:r>
        <w:rPr>
          <w:sz w:val="22"/>
        </w:rPr>
        <w:t>einzigartige</w:t>
      </w:r>
      <w:r w:rsidR="0092602C">
        <w:rPr>
          <w:sz w:val="22"/>
        </w:rPr>
        <w:t>r</w:t>
      </w:r>
      <w:r>
        <w:rPr>
          <w:sz w:val="22"/>
        </w:rPr>
        <w:t xml:space="preserve"> Data</w:t>
      </w:r>
      <w:r w:rsidR="0092602C">
        <w:rPr>
          <w:sz w:val="22"/>
        </w:rPr>
        <w:t>-Analytics-</w:t>
      </w:r>
      <w:r>
        <w:rPr>
          <w:sz w:val="22"/>
        </w:rPr>
        <w:t xml:space="preserve">Lösungen in der Biopharma-Branche um 50 % zu beschleunigen“, sagt Dr. Petra Lubitz, </w:t>
      </w:r>
      <w:proofErr w:type="spellStart"/>
      <w:r>
        <w:rPr>
          <w:sz w:val="22"/>
        </w:rPr>
        <w:t>Director</w:t>
      </w:r>
      <w:proofErr w:type="spellEnd"/>
      <w:r>
        <w:rPr>
          <w:sz w:val="22"/>
        </w:rPr>
        <w:t xml:space="preserve"> PAS-X </w:t>
      </w:r>
      <w:proofErr w:type="spellStart"/>
      <w:r>
        <w:rPr>
          <w:sz w:val="22"/>
        </w:rPr>
        <w:t>Savvy</w:t>
      </w:r>
      <w:proofErr w:type="spellEnd"/>
      <w:r>
        <w:rPr>
          <w:sz w:val="22"/>
        </w:rPr>
        <w:t xml:space="preserve">, Körber-Geschäftsfeld </w:t>
      </w:r>
      <w:proofErr w:type="spellStart"/>
      <w:r>
        <w:rPr>
          <w:sz w:val="22"/>
        </w:rPr>
        <w:t>Pharma</w:t>
      </w:r>
      <w:proofErr w:type="spellEnd"/>
      <w:r>
        <w:rPr>
          <w:sz w:val="22"/>
        </w:rPr>
        <w:t>.</w:t>
      </w:r>
      <w:r w:rsidR="00806E4F">
        <w:rPr>
          <w:sz w:val="22"/>
        </w:rPr>
        <w:t xml:space="preserve"> </w:t>
      </w:r>
      <w:r>
        <w:rPr>
          <w:sz w:val="22"/>
        </w:rPr>
        <w:t>„</w:t>
      </w:r>
      <w:proofErr w:type="spellStart"/>
      <w:r>
        <w:rPr>
          <w:sz w:val="22"/>
        </w:rPr>
        <w:t>TetraScience</w:t>
      </w:r>
      <w:proofErr w:type="spellEnd"/>
      <w:r>
        <w:rPr>
          <w:sz w:val="22"/>
        </w:rPr>
        <w:t xml:space="preserve"> ist der perfekte Partner </w:t>
      </w:r>
      <w:r w:rsidR="0092602C">
        <w:rPr>
          <w:sz w:val="22"/>
        </w:rPr>
        <w:t xml:space="preserve">für </w:t>
      </w:r>
      <w:r>
        <w:rPr>
          <w:sz w:val="22"/>
        </w:rPr>
        <w:t>PAS-X Savvy</w:t>
      </w:r>
      <w:r w:rsidR="0092602C">
        <w:rPr>
          <w:sz w:val="22"/>
        </w:rPr>
        <w:t>, um</w:t>
      </w:r>
      <w:r>
        <w:rPr>
          <w:sz w:val="22"/>
        </w:rPr>
        <w:t xml:space="preserve"> Pharma 4.0 voranzutreiben.” </w:t>
      </w:r>
    </w:p>
    <w:p w14:paraId="6875FD39" w14:textId="77777777" w:rsidR="00FC582A" w:rsidRPr="00FC582A" w:rsidRDefault="00FC582A" w:rsidP="00FC582A">
      <w:pPr>
        <w:spacing w:line="276" w:lineRule="auto"/>
        <w:rPr>
          <w:sz w:val="22"/>
          <w:szCs w:val="22"/>
        </w:rPr>
      </w:pPr>
    </w:p>
    <w:p w14:paraId="11805E8F" w14:textId="0838BF34" w:rsidR="00FC582A" w:rsidRDefault="00FC582A" w:rsidP="00FC582A">
      <w:pPr>
        <w:spacing w:line="276" w:lineRule="auto"/>
        <w:rPr>
          <w:sz w:val="22"/>
          <w:szCs w:val="22"/>
        </w:rPr>
      </w:pPr>
      <w:r>
        <w:rPr>
          <w:sz w:val="22"/>
        </w:rPr>
        <w:t xml:space="preserve">Die Tetra Scientific Data Cloud zentralisiert Daten aus Tausenden von Quellen und </w:t>
      </w:r>
      <w:r w:rsidR="00302951">
        <w:rPr>
          <w:sz w:val="22"/>
        </w:rPr>
        <w:t xml:space="preserve">bereitet diese in </w:t>
      </w:r>
      <w:r>
        <w:rPr>
          <w:sz w:val="22"/>
        </w:rPr>
        <w:t xml:space="preserve">einem herstellerunabhängigen Format (bekannt als Tetra Data) </w:t>
      </w:r>
      <w:r w:rsidR="00302951">
        <w:rPr>
          <w:sz w:val="22"/>
        </w:rPr>
        <w:t>auf</w:t>
      </w:r>
      <w:r>
        <w:rPr>
          <w:sz w:val="22"/>
        </w:rPr>
        <w:t xml:space="preserve">, das harmonisiert, konform, liquide und </w:t>
      </w:r>
      <w:r w:rsidR="00610955">
        <w:rPr>
          <w:sz w:val="22"/>
        </w:rPr>
        <w:t xml:space="preserve">gut </w:t>
      </w:r>
      <w:r>
        <w:rPr>
          <w:sz w:val="22"/>
        </w:rPr>
        <w:t>umsetzbar ist. Durch die Zentralisierung wissenschaftlicher Daten in ein</w:t>
      </w:r>
      <w:r w:rsidR="001632D5">
        <w:rPr>
          <w:sz w:val="22"/>
        </w:rPr>
        <w:t>em</w:t>
      </w:r>
      <w:r>
        <w:rPr>
          <w:sz w:val="22"/>
        </w:rPr>
        <w:t xml:space="preserve"> universell </w:t>
      </w:r>
      <w:r w:rsidR="001632D5">
        <w:rPr>
          <w:sz w:val="22"/>
        </w:rPr>
        <w:t xml:space="preserve">einsetzbaren </w:t>
      </w:r>
      <w:r>
        <w:rPr>
          <w:sz w:val="22"/>
        </w:rPr>
        <w:t xml:space="preserve">Format können Kunden Arbeitsabläufe </w:t>
      </w:r>
      <w:r w:rsidR="001632D5">
        <w:rPr>
          <w:sz w:val="22"/>
        </w:rPr>
        <w:t xml:space="preserve">auf einfache Weise </w:t>
      </w:r>
      <w:r>
        <w:rPr>
          <w:sz w:val="22"/>
        </w:rPr>
        <w:t xml:space="preserve">automatisieren und </w:t>
      </w:r>
      <w:r w:rsidR="001632D5">
        <w:rPr>
          <w:sz w:val="22"/>
        </w:rPr>
        <w:t xml:space="preserve">erweiterte Analysen </w:t>
      </w:r>
      <w:r>
        <w:rPr>
          <w:sz w:val="22"/>
        </w:rPr>
        <w:t xml:space="preserve">durchführen, was zu </w:t>
      </w:r>
      <w:r w:rsidR="001632D5">
        <w:rPr>
          <w:sz w:val="22"/>
        </w:rPr>
        <w:t xml:space="preserve">besseren Erkenntnissen </w:t>
      </w:r>
      <w:r>
        <w:rPr>
          <w:sz w:val="22"/>
        </w:rPr>
        <w:t xml:space="preserve">und </w:t>
      </w:r>
      <w:r w:rsidR="001632D5">
        <w:rPr>
          <w:sz w:val="22"/>
        </w:rPr>
        <w:t xml:space="preserve">höherer </w:t>
      </w:r>
      <w:r>
        <w:rPr>
          <w:sz w:val="22"/>
        </w:rPr>
        <w:t xml:space="preserve">Produktivität führt. </w:t>
      </w:r>
    </w:p>
    <w:p w14:paraId="5E6E020A" w14:textId="77777777" w:rsidR="00FC582A" w:rsidRDefault="00FC582A" w:rsidP="00FC582A">
      <w:pPr>
        <w:spacing w:line="276" w:lineRule="auto"/>
        <w:rPr>
          <w:sz w:val="22"/>
          <w:szCs w:val="22"/>
        </w:rPr>
      </w:pPr>
    </w:p>
    <w:p w14:paraId="2CB5B0FA" w14:textId="00CE8CBE" w:rsidR="00FC582A" w:rsidRPr="00FC582A" w:rsidRDefault="00FC582A" w:rsidP="00FC582A">
      <w:pPr>
        <w:spacing w:line="276" w:lineRule="auto"/>
        <w:rPr>
          <w:sz w:val="22"/>
          <w:szCs w:val="22"/>
        </w:rPr>
      </w:pPr>
      <w:r>
        <w:rPr>
          <w:sz w:val="22"/>
        </w:rPr>
        <w:t xml:space="preserve">„Wir freuen uns sehr, dass TetraScience </w:t>
      </w:r>
      <w:r w:rsidR="00610955">
        <w:rPr>
          <w:sz w:val="22"/>
        </w:rPr>
        <w:t xml:space="preserve">als PAS-X Data &amp; Intelligence Partner </w:t>
      </w:r>
      <w:r>
        <w:rPr>
          <w:sz w:val="22"/>
        </w:rPr>
        <w:t xml:space="preserve">dem </w:t>
      </w:r>
      <w:r w:rsidR="00994037">
        <w:rPr>
          <w:sz w:val="22"/>
        </w:rPr>
        <w:t>‚</w:t>
      </w:r>
      <w:r>
        <w:rPr>
          <w:sz w:val="22"/>
        </w:rPr>
        <w:t>Körber Ecosystem Partner</w:t>
      </w:r>
      <w:r w:rsidR="00994037">
        <w:rPr>
          <w:sz w:val="22"/>
        </w:rPr>
        <w:t xml:space="preserve">‘-Programm </w:t>
      </w:r>
      <w:r>
        <w:rPr>
          <w:sz w:val="22"/>
        </w:rPr>
        <w:t xml:space="preserve">beitritt. </w:t>
      </w:r>
      <w:r w:rsidR="00994037">
        <w:rPr>
          <w:sz w:val="22"/>
        </w:rPr>
        <w:t xml:space="preserve">Gemeinsam stellen </w:t>
      </w:r>
      <w:r>
        <w:rPr>
          <w:sz w:val="22"/>
        </w:rPr>
        <w:t xml:space="preserve">wir cloudbasierte </w:t>
      </w:r>
      <w:r w:rsidR="00994037">
        <w:rPr>
          <w:sz w:val="22"/>
        </w:rPr>
        <w:t xml:space="preserve">Datenanalysen </w:t>
      </w:r>
      <w:r w:rsidR="00994037">
        <w:rPr>
          <w:sz w:val="22"/>
        </w:rPr>
        <w:lastRenderedPageBreak/>
        <w:t>bereit</w:t>
      </w:r>
      <w:r>
        <w:rPr>
          <w:sz w:val="22"/>
        </w:rPr>
        <w:t xml:space="preserve">, die unseren Kunden bei der Skalierung und Optimierung der </w:t>
      </w:r>
      <w:r w:rsidR="00994037">
        <w:rPr>
          <w:sz w:val="22"/>
        </w:rPr>
        <w:t xml:space="preserve">Produktionsabläufe </w:t>
      </w:r>
      <w:r>
        <w:rPr>
          <w:sz w:val="22"/>
        </w:rPr>
        <w:t>helfen“, so Lars Hornung, Senior Principal Alliances and Technology Partners Software, Körber-Geschäftsfeld Pharma. „Unsere Partnerschaft ermöglicht es den Kunden, ihre Effizienz zu steigern und eine konsistente, zuverlässige Versorgung der Patienten mit kritischen Therapien sicherzustellen.“</w:t>
      </w:r>
    </w:p>
    <w:p w14:paraId="51533D5D" w14:textId="77777777" w:rsidR="00FC582A" w:rsidRPr="00FC582A" w:rsidRDefault="00FC582A" w:rsidP="00FC582A">
      <w:pPr>
        <w:spacing w:line="276" w:lineRule="auto"/>
        <w:rPr>
          <w:sz w:val="22"/>
          <w:szCs w:val="22"/>
        </w:rPr>
      </w:pPr>
    </w:p>
    <w:p w14:paraId="5FC59ED0" w14:textId="11188892" w:rsidR="00C109A2" w:rsidRDefault="00FC582A" w:rsidP="00FC582A">
      <w:pPr>
        <w:spacing w:line="276" w:lineRule="auto"/>
        <w:rPr>
          <w:sz w:val="22"/>
          <w:szCs w:val="22"/>
        </w:rPr>
      </w:pPr>
      <w:r>
        <w:rPr>
          <w:sz w:val="22"/>
        </w:rPr>
        <w:t xml:space="preserve">„Wissenschaftliche Daten müssen </w:t>
      </w:r>
      <w:r w:rsidR="00D0445F">
        <w:rPr>
          <w:sz w:val="22"/>
        </w:rPr>
        <w:t xml:space="preserve">einen </w:t>
      </w:r>
      <w:r>
        <w:rPr>
          <w:sz w:val="22"/>
        </w:rPr>
        <w:t xml:space="preserve">exakten und </w:t>
      </w:r>
      <w:r w:rsidR="00D0445F">
        <w:rPr>
          <w:sz w:val="22"/>
        </w:rPr>
        <w:t xml:space="preserve">sequenziellen </w:t>
      </w:r>
      <w:r>
        <w:rPr>
          <w:sz w:val="22"/>
        </w:rPr>
        <w:t xml:space="preserve">Engineering-Prozess </w:t>
      </w:r>
      <w:r w:rsidR="00D0445F">
        <w:rPr>
          <w:sz w:val="22"/>
        </w:rPr>
        <w:t>durchlaufen,</w:t>
      </w:r>
      <w:r>
        <w:rPr>
          <w:sz w:val="22"/>
        </w:rPr>
        <w:t xml:space="preserve"> um </w:t>
      </w:r>
      <w:r w:rsidR="00D0445F">
        <w:rPr>
          <w:sz w:val="22"/>
        </w:rPr>
        <w:t xml:space="preserve">Datensätze </w:t>
      </w:r>
      <w:r>
        <w:rPr>
          <w:sz w:val="22"/>
        </w:rPr>
        <w:t>zu erhalten</w:t>
      </w:r>
      <w:r w:rsidR="00D0445F">
        <w:rPr>
          <w:sz w:val="22"/>
        </w:rPr>
        <w:t>,</w:t>
      </w:r>
      <w:r>
        <w:rPr>
          <w:sz w:val="22"/>
        </w:rPr>
        <w:t xml:space="preserve"> die von </w:t>
      </w:r>
      <w:r w:rsidR="00D0445F">
        <w:rPr>
          <w:sz w:val="22"/>
        </w:rPr>
        <w:t xml:space="preserve">der Analytik effektiv </w:t>
      </w:r>
      <w:r>
        <w:rPr>
          <w:sz w:val="22"/>
        </w:rPr>
        <w:t xml:space="preserve">verwertet werden können. Dies beinhaltet </w:t>
      </w:r>
      <w:r w:rsidR="00D0445F">
        <w:rPr>
          <w:sz w:val="22"/>
        </w:rPr>
        <w:t xml:space="preserve">auch </w:t>
      </w:r>
      <w:r>
        <w:rPr>
          <w:sz w:val="22"/>
        </w:rPr>
        <w:t xml:space="preserve">ML und AI“, </w:t>
      </w:r>
      <w:r w:rsidR="00D0445F">
        <w:rPr>
          <w:sz w:val="22"/>
        </w:rPr>
        <w:t xml:space="preserve">lautet </w:t>
      </w:r>
      <w:r>
        <w:rPr>
          <w:sz w:val="22"/>
        </w:rPr>
        <w:t xml:space="preserve">das Fazit von Patrick Grady, TetraScience Chairman und CEO. „Wir heißen </w:t>
      </w:r>
      <w:proofErr w:type="spellStart"/>
      <w:r>
        <w:rPr>
          <w:sz w:val="22"/>
        </w:rPr>
        <w:t>Körber</w:t>
      </w:r>
      <w:proofErr w:type="spellEnd"/>
      <w:r>
        <w:rPr>
          <w:sz w:val="22"/>
        </w:rPr>
        <w:t xml:space="preserve"> im </w:t>
      </w:r>
      <w:r w:rsidR="001D4DB2">
        <w:rPr>
          <w:sz w:val="22"/>
        </w:rPr>
        <w:t>Tetra-</w:t>
      </w:r>
      <w:r>
        <w:rPr>
          <w:sz w:val="22"/>
        </w:rPr>
        <w:t xml:space="preserve">Partnernetzwerk </w:t>
      </w:r>
      <w:r w:rsidR="0092737D">
        <w:rPr>
          <w:sz w:val="22"/>
        </w:rPr>
        <w:t xml:space="preserve">herzlich </w:t>
      </w:r>
      <w:r>
        <w:rPr>
          <w:sz w:val="22"/>
        </w:rPr>
        <w:t xml:space="preserve">willkommen. </w:t>
      </w:r>
      <w:r w:rsidR="0092737D">
        <w:rPr>
          <w:sz w:val="22"/>
        </w:rPr>
        <w:t xml:space="preserve">Mit unserem kombinierten </w:t>
      </w:r>
      <w:r>
        <w:rPr>
          <w:sz w:val="22"/>
        </w:rPr>
        <w:t xml:space="preserve">Fachwissen </w:t>
      </w:r>
      <w:r w:rsidR="0092737D">
        <w:rPr>
          <w:sz w:val="22"/>
        </w:rPr>
        <w:t xml:space="preserve">können wir </w:t>
      </w:r>
      <w:r>
        <w:rPr>
          <w:sz w:val="22"/>
        </w:rPr>
        <w:t xml:space="preserve">diese Anwendungen in großem </w:t>
      </w:r>
      <w:r w:rsidR="0092737D">
        <w:rPr>
          <w:sz w:val="22"/>
        </w:rPr>
        <w:t xml:space="preserve">Maßstab einsetzen, um die </w:t>
      </w:r>
      <w:r>
        <w:rPr>
          <w:sz w:val="22"/>
        </w:rPr>
        <w:t xml:space="preserve">Fertigungsergebnisse exponentiell </w:t>
      </w:r>
      <w:r w:rsidR="0092737D">
        <w:rPr>
          <w:sz w:val="22"/>
        </w:rPr>
        <w:t xml:space="preserve">zu </w:t>
      </w:r>
      <w:r>
        <w:rPr>
          <w:sz w:val="22"/>
        </w:rPr>
        <w:t xml:space="preserve">beschleunigen und </w:t>
      </w:r>
      <w:r w:rsidR="0092737D">
        <w:rPr>
          <w:sz w:val="22"/>
        </w:rPr>
        <w:t xml:space="preserve">zu </w:t>
      </w:r>
      <w:r>
        <w:rPr>
          <w:sz w:val="22"/>
        </w:rPr>
        <w:t>verbessern.“</w:t>
      </w:r>
    </w:p>
    <w:p w14:paraId="45CEEB3A" w14:textId="2E22D8AD" w:rsidR="00FC582A" w:rsidRDefault="00FC582A" w:rsidP="00FC582A">
      <w:pPr>
        <w:spacing w:line="276" w:lineRule="auto"/>
        <w:rPr>
          <w:sz w:val="22"/>
          <w:szCs w:val="22"/>
        </w:rPr>
      </w:pPr>
    </w:p>
    <w:p w14:paraId="09DF3F11" w14:textId="77777777" w:rsidR="00FC582A" w:rsidRPr="00A478E3" w:rsidRDefault="00FC582A" w:rsidP="00FC582A">
      <w:pPr>
        <w:spacing w:line="276" w:lineRule="auto"/>
        <w:rPr>
          <w:sz w:val="22"/>
          <w:szCs w:val="22"/>
        </w:rPr>
      </w:pPr>
    </w:p>
    <w:p w14:paraId="7C3FA4BE" w14:textId="518CA369" w:rsidR="00A56C86" w:rsidRDefault="00C109A2" w:rsidP="00706AE5">
      <w:pPr>
        <w:spacing w:line="276" w:lineRule="auto"/>
        <w:rPr>
          <w:b/>
          <w:sz w:val="22"/>
        </w:rPr>
      </w:pPr>
      <w:r>
        <w:rPr>
          <w:b/>
          <w:sz w:val="22"/>
        </w:rPr>
        <w:t>Foto</w:t>
      </w:r>
    </w:p>
    <w:p w14:paraId="1B65E1D1" w14:textId="77777777" w:rsidR="001D4DB2" w:rsidRDefault="001D4DB2" w:rsidP="00706AE5">
      <w:pPr>
        <w:spacing w:line="276" w:lineRule="auto"/>
        <w:rPr>
          <w:b/>
          <w:sz w:val="22"/>
        </w:rPr>
      </w:pPr>
    </w:p>
    <w:p w14:paraId="65D0139F" w14:textId="77777777" w:rsidR="001D4DB2" w:rsidRPr="00410835" w:rsidRDefault="001D4DB2" w:rsidP="001D4DB2">
      <w:pPr>
        <w:spacing w:line="276" w:lineRule="auto"/>
        <w:rPr>
          <w:b/>
          <w:sz w:val="22"/>
          <w:szCs w:val="22"/>
        </w:rPr>
      </w:pPr>
      <w:r w:rsidRPr="00410835">
        <w:rPr>
          <w:noProof/>
        </w:rPr>
        <w:drawing>
          <wp:inline distT="0" distB="0" distL="0" distR="0" wp14:anchorId="251D4306" wp14:editId="78248EF6">
            <wp:extent cx="3057525" cy="1552575"/>
            <wp:effectExtent l="0" t="0" r="9525" b="9525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842" cy="1552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D986B" w14:textId="16EC0F25" w:rsidR="001D4DB2" w:rsidRPr="001D4DB2" w:rsidRDefault="001D4DB2" w:rsidP="001D4DB2">
      <w:pPr>
        <w:spacing w:line="276" w:lineRule="auto"/>
        <w:rPr>
          <w:sz w:val="22"/>
          <w:szCs w:val="22"/>
        </w:rPr>
      </w:pPr>
      <w:proofErr w:type="spellStart"/>
      <w:r w:rsidRPr="001D4DB2">
        <w:rPr>
          <w:sz w:val="22"/>
          <w:szCs w:val="22"/>
        </w:rPr>
        <w:t>TetraScience</w:t>
      </w:r>
      <w:proofErr w:type="spellEnd"/>
      <w:r w:rsidRPr="001D4DB2">
        <w:rPr>
          <w:sz w:val="22"/>
          <w:szCs w:val="22"/>
        </w:rPr>
        <w:t xml:space="preserve"> tritt dem Körber </w:t>
      </w:r>
      <w:proofErr w:type="spellStart"/>
      <w:r w:rsidRPr="001D4DB2">
        <w:rPr>
          <w:sz w:val="22"/>
          <w:szCs w:val="22"/>
        </w:rPr>
        <w:t>Ecosystem</w:t>
      </w:r>
      <w:proofErr w:type="spellEnd"/>
      <w:r w:rsidRPr="001D4DB2">
        <w:rPr>
          <w:sz w:val="22"/>
          <w:szCs w:val="22"/>
        </w:rPr>
        <w:t xml:space="preserve"> Partnerprogramm </w:t>
      </w:r>
      <w:r>
        <w:rPr>
          <w:sz w:val="22"/>
          <w:szCs w:val="22"/>
        </w:rPr>
        <w:t>als</w:t>
      </w:r>
      <w:r w:rsidRPr="001D4DB2">
        <w:rPr>
          <w:sz w:val="22"/>
          <w:szCs w:val="22"/>
        </w:rPr>
        <w:t xml:space="preserve"> “PAS-X Data &amp; </w:t>
      </w:r>
      <w:proofErr w:type="spellStart"/>
      <w:r w:rsidRPr="001D4DB2">
        <w:rPr>
          <w:sz w:val="22"/>
          <w:szCs w:val="22"/>
        </w:rPr>
        <w:t>Intelligence</w:t>
      </w:r>
      <w:proofErr w:type="spellEnd"/>
      <w:r w:rsidRPr="001D4DB2">
        <w:rPr>
          <w:sz w:val="22"/>
          <w:szCs w:val="22"/>
        </w:rPr>
        <w:t xml:space="preserve"> Partner” </w:t>
      </w:r>
      <w:r>
        <w:rPr>
          <w:sz w:val="22"/>
          <w:szCs w:val="22"/>
        </w:rPr>
        <w:t>bei</w:t>
      </w:r>
    </w:p>
    <w:p w14:paraId="30B689C5" w14:textId="77777777" w:rsidR="001D4DB2" w:rsidRPr="001D4DB2" w:rsidRDefault="001D4DB2" w:rsidP="00706AE5">
      <w:pPr>
        <w:spacing w:line="276" w:lineRule="auto"/>
        <w:rPr>
          <w:b/>
          <w:sz w:val="22"/>
          <w:szCs w:val="22"/>
        </w:rPr>
      </w:pPr>
    </w:p>
    <w:p w14:paraId="0F6109D1" w14:textId="18C24D07" w:rsidR="00FC582A" w:rsidRPr="001D4DB2" w:rsidRDefault="00FC582A" w:rsidP="00706AE5">
      <w:pPr>
        <w:spacing w:line="276" w:lineRule="auto"/>
        <w:rPr>
          <w:b/>
          <w:sz w:val="22"/>
          <w:szCs w:val="22"/>
        </w:rPr>
      </w:pPr>
    </w:p>
    <w:p w14:paraId="7111BE90" w14:textId="035340A4" w:rsidR="00FC582A" w:rsidRDefault="00FC582A" w:rsidP="00706AE5">
      <w:pPr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lang w:val="en-US" w:eastAsia="en-US"/>
        </w:rPr>
        <w:drawing>
          <wp:inline distT="0" distB="0" distL="0" distR="0" wp14:anchorId="16DBA017" wp14:editId="624B68A9">
            <wp:extent cx="3000375" cy="20019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26" cy="20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7EAA" w14:textId="22AF099F" w:rsidR="00FC582A" w:rsidRDefault="00FC582A" w:rsidP="00706AE5">
      <w:pPr>
        <w:spacing w:line="276" w:lineRule="auto"/>
        <w:rPr>
          <w:sz w:val="22"/>
          <w:szCs w:val="22"/>
        </w:rPr>
      </w:pPr>
      <w:r>
        <w:rPr>
          <w:sz w:val="22"/>
        </w:rPr>
        <w:t>Lars Hornung, Senior Principal Alliances &amp; Technology Partners Software, Körber-Geschäftsfeld Pharma</w:t>
      </w:r>
    </w:p>
    <w:p w14:paraId="3010EC9C" w14:textId="77777777" w:rsidR="00FC582A" w:rsidRDefault="00FC582A" w:rsidP="00706AE5">
      <w:pPr>
        <w:spacing w:line="276" w:lineRule="auto"/>
        <w:rPr>
          <w:b/>
          <w:sz w:val="22"/>
          <w:szCs w:val="22"/>
        </w:rPr>
      </w:pPr>
    </w:p>
    <w:p w14:paraId="10D2B01E" w14:textId="1374ACF7" w:rsidR="00FC582A" w:rsidRPr="00FC582A" w:rsidRDefault="00FC582A" w:rsidP="00706AE5">
      <w:pPr>
        <w:spacing w:line="276" w:lineRule="auto"/>
        <w:rPr>
          <w:b/>
          <w:sz w:val="22"/>
          <w:szCs w:val="22"/>
        </w:rPr>
      </w:pPr>
      <w:r>
        <w:rPr>
          <w:b/>
          <w:noProof/>
          <w:sz w:val="22"/>
          <w:lang w:val="en-US" w:eastAsia="en-US"/>
        </w:rPr>
        <w:lastRenderedPageBreak/>
        <w:drawing>
          <wp:inline distT="0" distB="0" distL="0" distR="0" wp14:anchorId="3EE08D56" wp14:editId="28D6AA47">
            <wp:extent cx="3028950" cy="20811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11" cy="20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8564" w14:textId="488BB768" w:rsidR="00AD790A" w:rsidRPr="00DF5BBC" w:rsidRDefault="00FC582A" w:rsidP="00AD790A">
      <w:pPr>
        <w:spacing w:line="276" w:lineRule="auto"/>
        <w:rPr>
          <w:sz w:val="22"/>
          <w:szCs w:val="22"/>
          <w:lang w:val="en-US"/>
        </w:rPr>
      </w:pPr>
      <w:r w:rsidRPr="00DF5BBC">
        <w:rPr>
          <w:sz w:val="22"/>
          <w:lang w:val="en-US"/>
        </w:rPr>
        <w:t>Simon Meffan-Main, Ph.D., VP, Tetra Partner Network</w:t>
      </w:r>
    </w:p>
    <w:p w14:paraId="1661F0A8" w14:textId="77777777" w:rsidR="00FC582A" w:rsidRPr="00DF5BBC" w:rsidRDefault="00FC582A" w:rsidP="00AD790A">
      <w:pPr>
        <w:spacing w:line="276" w:lineRule="auto"/>
        <w:rPr>
          <w:sz w:val="22"/>
          <w:szCs w:val="22"/>
          <w:lang w:val="en-US"/>
        </w:rPr>
      </w:pPr>
    </w:p>
    <w:p w14:paraId="4D310560" w14:textId="77777777" w:rsidR="000966CF" w:rsidRPr="0002401C" w:rsidRDefault="000966CF" w:rsidP="000966CF">
      <w:pPr>
        <w:jc w:val="both"/>
        <w:rPr>
          <w:b/>
          <w:sz w:val="22"/>
          <w:szCs w:val="22"/>
        </w:rPr>
      </w:pPr>
      <w:r>
        <w:rPr>
          <w:b/>
          <w:sz w:val="22"/>
        </w:rPr>
        <w:t>Über Körber</w:t>
      </w:r>
    </w:p>
    <w:p w14:paraId="1DFC8974" w14:textId="6B06E6E5" w:rsidR="00806E4F" w:rsidRPr="00806E4F" w:rsidRDefault="00806E4F" w:rsidP="00806E4F">
      <w:pPr>
        <w:rPr>
          <w:sz w:val="22"/>
        </w:rPr>
      </w:pPr>
      <w:r w:rsidRPr="00806E4F">
        <w:rPr>
          <w:sz w:val="22"/>
        </w:rPr>
        <w:t xml:space="preserve">Körber ist ein internationaler Technologiekonzern mit rund 12.000 Mitarbeitern an mehr als 100 Standorten weltweit und einem gemeinsamen Ziel: Wir sind die Heimat für Unternehmer und setzen unternehmerisches Denken in Erfolg für unsere Kunden um. In den Geschäftsfeldern Digital, </w:t>
      </w:r>
      <w:proofErr w:type="spellStart"/>
      <w:r w:rsidRPr="00806E4F">
        <w:rPr>
          <w:sz w:val="22"/>
        </w:rPr>
        <w:t>Pharma</w:t>
      </w:r>
      <w:proofErr w:type="spellEnd"/>
      <w:r w:rsidRPr="00806E4F">
        <w:rPr>
          <w:sz w:val="22"/>
        </w:rPr>
        <w:t xml:space="preserve">, Supply Chain, Tissue und </w:t>
      </w:r>
      <w:r>
        <w:rPr>
          <w:sz w:val="22"/>
        </w:rPr>
        <w:t>Technologies</w:t>
      </w:r>
      <w:r w:rsidRPr="00806E4F">
        <w:rPr>
          <w:sz w:val="22"/>
        </w:rPr>
        <w:t xml:space="preserve"> bieten wir Produkte, Lösungen und Dienstleistungen an, die inspirieren. </w:t>
      </w:r>
    </w:p>
    <w:p w14:paraId="7C31E27B" w14:textId="77777777" w:rsidR="00806E4F" w:rsidRPr="00806E4F" w:rsidRDefault="00806E4F" w:rsidP="00806E4F">
      <w:pPr>
        <w:rPr>
          <w:sz w:val="22"/>
        </w:rPr>
      </w:pPr>
      <w:r w:rsidRPr="00806E4F">
        <w:rPr>
          <w:sz w:val="22"/>
        </w:rPr>
        <w:t xml:space="preserve">Im Körber-Geschäftsfeld </w:t>
      </w:r>
      <w:proofErr w:type="spellStart"/>
      <w:r w:rsidRPr="00806E4F">
        <w:rPr>
          <w:sz w:val="22"/>
        </w:rPr>
        <w:t>Pharma</w:t>
      </w:r>
      <w:proofErr w:type="spellEnd"/>
      <w:r w:rsidRPr="00806E4F">
        <w:rPr>
          <w:sz w:val="22"/>
        </w:rPr>
        <w:t xml:space="preserve"> machen wir entlang der gesamten Pharma-Wertschöpfungskette den entscheidenden Unterschied, indem wir ein einzigartiges Portfolio aus integrierten Lösungen bieten. Mit unseren Softwarelösungen unterstützen wir Arzneimittelhersteller bei der Digitalisierung ihrer Pharma-, Biotech- und Zell- &amp; Gentherapieproduktion. Die Werum PAS-X MES Suite ist das weltweit führende Manufacturing </w:t>
      </w:r>
      <w:proofErr w:type="spellStart"/>
      <w:r w:rsidRPr="00806E4F">
        <w:rPr>
          <w:sz w:val="22"/>
        </w:rPr>
        <w:t>Execution</w:t>
      </w:r>
      <w:proofErr w:type="spellEnd"/>
      <w:r w:rsidRPr="00806E4F">
        <w:rPr>
          <w:sz w:val="22"/>
        </w:rPr>
        <w:t xml:space="preserve"> System für die Pharma-, Biotech- und Zell- &amp; Gentherapie. Unsere Werum PAS-X </w:t>
      </w:r>
      <w:proofErr w:type="spellStart"/>
      <w:r w:rsidRPr="00806E4F">
        <w:rPr>
          <w:sz w:val="22"/>
        </w:rPr>
        <w:t>Intelligence</w:t>
      </w:r>
      <w:proofErr w:type="spellEnd"/>
      <w:r w:rsidRPr="00806E4F">
        <w:rPr>
          <w:sz w:val="22"/>
        </w:rPr>
        <w:t xml:space="preserve"> Suite beschleunigt die Kommerzialisierung von Produkten durch Datenanalyse- und KI-Lösungen und deckt verborgene Unternehmenswerte auf.</w:t>
      </w:r>
    </w:p>
    <w:p w14:paraId="055F7FF3" w14:textId="287BB5D9" w:rsidR="000966CF" w:rsidRPr="00806E4F" w:rsidRDefault="00D72180" w:rsidP="00806E4F">
      <w:pPr>
        <w:rPr>
          <w:sz w:val="22"/>
          <w:szCs w:val="22"/>
        </w:rPr>
      </w:pPr>
      <w:hyperlink r:id="rId18" w:history="1">
        <w:r w:rsidR="00B3630A" w:rsidRPr="00806E4F">
          <w:rPr>
            <w:rStyle w:val="Hyperlink"/>
            <w:sz w:val="22"/>
          </w:rPr>
          <w:t>www.koerber-pharma.com</w:t>
        </w:r>
      </w:hyperlink>
    </w:p>
    <w:p w14:paraId="3BBC4C25" w14:textId="77777777" w:rsidR="00C109A2" w:rsidRPr="00806E4F" w:rsidRDefault="00C109A2" w:rsidP="001D3146">
      <w:pPr>
        <w:spacing w:line="276" w:lineRule="auto"/>
        <w:rPr>
          <w:sz w:val="22"/>
          <w:szCs w:val="22"/>
        </w:rPr>
      </w:pPr>
    </w:p>
    <w:p w14:paraId="41C1EA21" w14:textId="77777777" w:rsidR="000966CF" w:rsidRPr="00CA366A" w:rsidRDefault="000966CF" w:rsidP="000966CF">
      <w:pPr>
        <w:rPr>
          <w:b/>
          <w:sz w:val="22"/>
          <w:szCs w:val="22"/>
        </w:rPr>
      </w:pPr>
      <w:r w:rsidRPr="00CA366A">
        <w:rPr>
          <w:b/>
          <w:sz w:val="22"/>
        </w:rPr>
        <w:t>Kontakt</w:t>
      </w:r>
    </w:p>
    <w:p w14:paraId="473FC0CA" w14:textId="77777777" w:rsidR="000966CF" w:rsidRPr="00CA366A" w:rsidRDefault="000966CF" w:rsidP="000966CF">
      <w:pPr>
        <w:jc w:val="both"/>
        <w:rPr>
          <w:sz w:val="22"/>
          <w:szCs w:val="22"/>
        </w:rPr>
      </w:pPr>
      <w:r w:rsidRPr="00CA366A">
        <w:rPr>
          <w:sz w:val="22"/>
        </w:rPr>
        <w:t>Dirk Ebbecke</w:t>
      </w:r>
    </w:p>
    <w:p w14:paraId="73D3E630" w14:textId="77777777" w:rsidR="004C50E2" w:rsidRPr="00387DA2" w:rsidRDefault="00095115" w:rsidP="004C50E2">
      <w:pPr>
        <w:jc w:val="both"/>
        <w:rPr>
          <w:sz w:val="22"/>
          <w:szCs w:val="22"/>
          <w:lang w:val="en-US"/>
        </w:rPr>
      </w:pPr>
      <w:r w:rsidRPr="00387DA2">
        <w:rPr>
          <w:sz w:val="22"/>
          <w:lang w:val="en-US"/>
        </w:rPr>
        <w:t>Körber-</w:t>
      </w:r>
      <w:proofErr w:type="spellStart"/>
      <w:r w:rsidRPr="00387DA2">
        <w:rPr>
          <w:sz w:val="22"/>
          <w:lang w:val="en-US"/>
        </w:rPr>
        <w:t>Geschäftsfeld</w:t>
      </w:r>
      <w:proofErr w:type="spellEnd"/>
      <w:r w:rsidRPr="00387DA2">
        <w:rPr>
          <w:sz w:val="22"/>
          <w:lang w:val="en-US"/>
        </w:rPr>
        <w:t xml:space="preserve"> Pharma</w:t>
      </w:r>
    </w:p>
    <w:p w14:paraId="2332B35B" w14:textId="04313173" w:rsidR="004C50E2" w:rsidRPr="00DF5BBC" w:rsidRDefault="004C50E2" w:rsidP="004C50E2">
      <w:pPr>
        <w:jc w:val="both"/>
        <w:rPr>
          <w:sz w:val="22"/>
          <w:szCs w:val="22"/>
          <w:lang w:val="en-US"/>
        </w:rPr>
      </w:pPr>
      <w:r w:rsidRPr="00DF5BBC">
        <w:rPr>
          <w:sz w:val="22"/>
          <w:lang w:val="en-US"/>
        </w:rPr>
        <w:t xml:space="preserve">Head of Product Marketing </w:t>
      </w:r>
    </w:p>
    <w:p w14:paraId="6B175D88" w14:textId="77777777" w:rsidR="004C50E2" w:rsidRPr="00387DA2" w:rsidRDefault="004C50E2" w:rsidP="004C50E2">
      <w:pPr>
        <w:jc w:val="both"/>
        <w:rPr>
          <w:sz w:val="22"/>
          <w:szCs w:val="22"/>
        </w:rPr>
      </w:pPr>
      <w:r w:rsidRPr="00387DA2">
        <w:rPr>
          <w:sz w:val="22"/>
        </w:rPr>
        <w:t>T: +49 4131 8900-0</w:t>
      </w:r>
    </w:p>
    <w:p w14:paraId="7A6C2270" w14:textId="26AB305F" w:rsidR="000966CF" w:rsidRPr="00C82F11" w:rsidRDefault="000966CF" w:rsidP="000966CF">
      <w:pPr>
        <w:jc w:val="both"/>
        <w:rPr>
          <w:sz w:val="22"/>
          <w:szCs w:val="22"/>
        </w:rPr>
      </w:pPr>
      <w:r>
        <w:rPr>
          <w:sz w:val="22"/>
        </w:rPr>
        <w:t>E-</w:t>
      </w:r>
      <w:r w:rsidR="00A37DE4">
        <w:rPr>
          <w:sz w:val="22"/>
        </w:rPr>
        <w:t>M</w:t>
      </w:r>
      <w:r>
        <w:rPr>
          <w:sz w:val="22"/>
        </w:rPr>
        <w:t xml:space="preserve">ail: </w:t>
      </w:r>
      <w:hyperlink r:id="rId19" w:history="1">
        <w:r>
          <w:rPr>
            <w:rStyle w:val="Hyperlink"/>
            <w:sz w:val="22"/>
          </w:rPr>
          <w:t>dirk.ebbecke@koerber.com</w:t>
        </w:r>
      </w:hyperlink>
    </w:p>
    <w:p w14:paraId="7837BF14" w14:textId="77777777" w:rsidR="00FC582A" w:rsidRPr="00C82F11" w:rsidRDefault="00FC582A" w:rsidP="000966CF">
      <w:pPr>
        <w:jc w:val="both"/>
        <w:rPr>
          <w:sz w:val="22"/>
          <w:szCs w:val="22"/>
        </w:rPr>
      </w:pPr>
    </w:p>
    <w:p w14:paraId="0E048FFB" w14:textId="74AF8E4E" w:rsidR="00FC582A" w:rsidRPr="00806E4F" w:rsidRDefault="00FC582A" w:rsidP="00FC582A">
      <w:pPr>
        <w:rPr>
          <w:rFonts w:eastAsia="Times New Roman" w:cs="Arial"/>
          <w:color w:val="222222"/>
          <w:sz w:val="22"/>
          <w:szCs w:val="22"/>
        </w:rPr>
      </w:pPr>
      <w:r>
        <w:rPr>
          <w:b/>
          <w:sz w:val="22"/>
        </w:rPr>
        <w:t xml:space="preserve">Über </w:t>
      </w:r>
      <w:proofErr w:type="spellStart"/>
      <w:r>
        <w:rPr>
          <w:b/>
          <w:sz w:val="22"/>
        </w:rPr>
        <w:t>TetraScience</w:t>
      </w:r>
      <w:proofErr w:type="spellEnd"/>
      <w:r>
        <w:rPr>
          <w:sz w:val="22"/>
        </w:rPr>
        <w:br/>
      </w:r>
      <w:proofErr w:type="spellStart"/>
      <w:r>
        <w:rPr>
          <w:color w:val="222222"/>
          <w:sz w:val="22"/>
        </w:rPr>
        <w:t>TetraScience</w:t>
      </w:r>
      <w:proofErr w:type="spellEnd"/>
      <w:r>
        <w:rPr>
          <w:color w:val="222222"/>
          <w:sz w:val="22"/>
        </w:rPr>
        <w:t xml:space="preserve"> ist das </w:t>
      </w:r>
      <w:r w:rsidR="00F8148A">
        <w:rPr>
          <w:color w:val="222222"/>
          <w:sz w:val="22"/>
        </w:rPr>
        <w:t>„</w:t>
      </w:r>
      <w:r>
        <w:rPr>
          <w:color w:val="222222"/>
          <w:sz w:val="22"/>
        </w:rPr>
        <w:t>Scientific Data Cloud</w:t>
      </w:r>
      <w:r w:rsidR="00F8148A">
        <w:rPr>
          <w:color w:val="222222"/>
          <w:sz w:val="22"/>
        </w:rPr>
        <w:t>“</w:t>
      </w:r>
      <w:r>
        <w:rPr>
          <w:color w:val="222222"/>
          <w:sz w:val="22"/>
        </w:rPr>
        <w:t xml:space="preserve">-Unternehmen mit der Mission, wissenschaftliche Entdeckungen </w:t>
      </w:r>
      <w:r w:rsidR="000516B5">
        <w:rPr>
          <w:color w:val="222222"/>
          <w:sz w:val="22"/>
        </w:rPr>
        <w:t xml:space="preserve">voranzutreiben </w:t>
      </w:r>
      <w:r>
        <w:rPr>
          <w:color w:val="222222"/>
          <w:sz w:val="22"/>
        </w:rPr>
        <w:t xml:space="preserve">und das menschliche Leben zu verbessern und zu verlängern. Die Tetra Scientific Data Cloud™ ist die einzige, speziell für die Wissenschaft </w:t>
      </w:r>
      <w:r w:rsidR="00F8148A">
        <w:rPr>
          <w:color w:val="222222"/>
          <w:sz w:val="22"/>
        </w:rPr>
        <w:t>entwickelte</w:t>
      </w:r>
      <w:r>
        <w:rPr>
          <w:color w:val="222222"/>
          <w:sz w:val="22"/>
        </w:rPr>
        <w:t xml:space="preserve">, offene, Cloud-native Plattform, die Laborinstrumente, </w:t>
      </w:r>
      <w:r w:rsidR="00F8148A">
        <w:rPr>
          <w:color w:val="222222"/>
          <w:sz w:val="22"/>
        </w:rPr>
        <w:t xml:space="preserve">Informatiksoftware </w:t>
      </w:r>
      <w:r>
        <w:rPr>
          <w:color w:val="222222"/>
          <w:sz w:val="22"/>
        </w:rPr>
        <w:t xml:space="preserve">und </w:t>
      </w:r>
      <w:r w:rsidR="00F8148A">
        <w:rPr>
          <w:color w:val="222222"/>
          <w:sz w:val="22"/>
        </w:rPr>
        <w:t xml:space="preserve">Datenanwendungen über die </w:t>
      </w:r>
      <w:r w:rsidR="000516B5">
        <w:rPr>
          <w:color w:val="222222"/>
          <w:sz w:val="22"/>
        </w:rPr>
        <w:t>gesamte</w:t>
      </w:r>
      <w:r>
        <w:rPr>
          <w:color w:val="222222"/>
          <w:sz w:val="22"/>
        </w:rPr>
        <w:t xml:space="preserve"> </w:t>
      </w:r>
      <w:r w:rsidR="00F8148A">
        <w:rPr>
          <w:color w:val="222222"/>
          <w:sz w:val="22"/>
        </w:rPr>
        <w:t xml:space="preserve">biopharmazeutische </w:t>
      </w:r>
      <w:r>
        <w:rPr>
          <w:color w:val="222222"/>
          <w:sz w:val="22"/>
        </w:rPr>
        <w:t xml:space="preserve">Wertschöpfungskette </w:t>
      </w:r>
      <w:r w:rsidR="00F8148A">
        <w:rPr>
          <w:color w:val="222222"/>
          <w:sz w:val="22"/>
        </w:rPr>
        <w:t xml:space="preserve">hinweg miteinander </w:t>
      </w:r>
      <w:r>
        <w:rPr>
          <w:color w:val="222222"/>
          <w:sz w:val="22"/>
        </w:rPr>
        <w:t xml:space="preserve">verbindet. Sie liefert die Grundlage für harmonisierte, </w:t>
      </w:r>
      <w:r w:rsidR="00F8148A">
        <w:rPr>
          <w:color w:val="222222"/>
          <w:sz w:val="22"/>
        </w:rPr>
        <w:t xml:space="preserve">verwertbare </w:t>
      </w:r>
      <w:r>
        <w:rPr>
          <w:color w:val="222222"/>
          <w:sz w:val="22"/>
        </w:rPr>
        <w:t xml:space="preserve">wissenschaftliche Daten, die </w:t>
      </w:r>
      <w:r w:rsidR="00D74F82">
        <w:rPr>
          <w:color w:val="222222"/>
          <w:sz w:val="22"/>
        </w:rPr>
        <w:t xml:space="preserve">für die Umwandlung von </w:t>
      </w:r>
      <w:r>
        <w:rPr>
          <w:color w:val="222222"/>
          <w:sz w:val="22"/>
        </w:rPr>
        <w:t xml:space="preserve">Rohdaten in beschleunigte und verbesserte wissenschaftliche Ergebnisse </w:t>
      </w:r>
      <w:r w:rsidR="00D74F82">
        <w:rPr>
          <w:color w:val="222222"/>
          <w:sz w:val="22"/>
        </w:rPr>
        <w:t>erforderlich sind</w:t>
      </w:r>
      <w:r>
        <w:rPr>
          <w:color w:val="222222"/>
          <w:sz w:val="22"/>
        </w:rPr>
        <w:t xml:space="preserve">. Mit dem Tetra-Partnernetzwerk schöpfen marktführende Anbieter das volle </w:t>
      </w:r>
      <w:r w:rsidR="00D74F82">
        <w:rPr>
          <w:color w:val="222222"/>
          <w:sz w:val="22"/>
        </w:rPr>
        <w:t xml:space="preserve">Potenzial unserer </w:t>
      </w:r>
      <w:r>
        <w:rPr>
          <w:color w:val="222222"/>
          <w:sz w:val="22"/>
        </w:rPr>
        <w:t xml:space="preserve">Cloud aus und helfen ihren Kunden </w:t>
      </w:r>
      <w:r w:rsidR="000516B5">
        <w:rPr>
          <w:color w:val="222222"/>
          <w:sz w:val="22"/>
        </w:rPr>
        <w:t>somit</w:t>
      </w:r>
      <w:r>
        <w:rPr>
          <w:color w:val="222222"/>
          <w:sz w:val="22"/>
        </w:rPr>
        <w:t xml:space="preserve">, den Wert ihrer Daten zu steigern. </w:t>
      </w:r>
      <w:r w:rsidRPr="00387DA2">
        <w:rPr>
          <w:color w:val="222222"/>
          <w:sz w:val="22"/>
        </w:rPr>
        <w:t xml:space="preserve">Weitere Informationen </w:t>
      </w:r>
      <w:r w:rsidR="00D74F82" w:rsidRPr="00387DA2">
        <w:rPr>
          <w:color w:val="222222"/>
          <w:sz w:val="22"/>
        </w:rPr>
        <w:t xml:space="preserve">erhalten Sie </w:t>
      </w:r>
      <w:r w:rsidRPr="00387DA2">
        <w:rPr>
          <w:color w:val="222222"/>
          <w:sz w:val="22"/>
        </w:rPr>
        <w:t>unter</w:t>
      </w:r>
      <w:r w:rsidRPr="00CA366A">
        <w:rPr>
          <w:color w:val="222222"/>
          <w:sz w:val="22"/>
        </w:rPr>
        <w:t xml:space="preserve"> </w:t>
      </w:r>
      <w:hyperlink r:id="rId20">
        <w:r w:rsidR="00CA366A">
          <w:rPr>
            <w:color w:val="1155CC"/>
            <w:sz w:val="22"/>
            <w:szCs w:val="22"/>
            <w:u w:val="single"/>
          </w:rPr>
          <w:t>tetrascience.com</w:t>
        </w:r>
      </w:hyperlink>
      <w:r w:rsidR="00CA366A">
        <w:rPr>
          <w:color w:val="1155CC"/>
          <w:sz w:val="22"/>
          <w:szCs w:val="22"/>
          <w:u w:val="single"/>
        </w:rPr>
        <w:t>.</w:t>
      </w:r>
    </w:p>
    <w:p w14:paraId="60144BC0" w14:textId="77777777" w:rsidR="00FC582A" w:rsidRPr="00806E4F" w:rsidRDefault="00FC582A" w:rsidP="00FC582A">
      <w:pPr>
        <w:rPr>
          <w:rFonts w:eastAsia="Times New Roman" w:cs="Arial"/>
          <w:color w:val="222222"/>
          <w:sz w:val="22"/>
          <w:szCs w:val="22"/>
        </w:rPr>
      </w:pPr>
    </w:p>
    <w:p w14:paraId="05AAEE1A" w14:textId="15707D79" w:rsidR="00FC582A" w:rsidRPr="00FC582A" w:rsidRDefault="00FC582A" w:rsidP="00FC582A">
      <w:pPr>
        <w:rPr>
          <w:rFonts w:eastAsia="Times New Roman" w:cs="Arial"/>
          <w:sz w:val="22"/>
          <w:szCs w:val="22"/>
        </w:rPr>
      </w:pPr>
      <w:r w:rsidRPr="00806E4F">
        <w:rPr>
          <w:b/>
          <w:color w:val="222222"/>
          <w:sz w:val="22"/>
        </w:rPr>
        <w:lastRenderedPageBreak/>
        <w:t>Me</w:t>
      </w:r>
      <w:r>
        <w:rPr>
          <w:b/>
          <w:sz w:val="22"/>
        </w:rPr>
        <w:t>dienkontakt</w:t>
      </w:r>
    </w:p>
    <w:p w14:paraId="097D1DC3" w14:textId="77777777" w:rsidR="00FC582A" w:rsidRPr="00FC582A" w:rsidRDefault="00FC582A" w:rsidP="00FC582A">
      <w:pPr>
        <w:rPr>
          <w:rFonts w:eastAsia="Times New Roman" w:cs="Arial"/>
          <w:sz w:val="22"/>
          <w:szCs w:val="22"/>
        </w:rPr>
      </w:pPr>
      <w:r>
        <w:rPr>
          <w:sz w:val="22"/>
        </w:rPr>
        <w:t>Joann Calve</w:t>
      </w:r>
    </w:p>
    <w:p w14:paraId="1FEB6BCD" w14:textId="59DCE136" w:rsidR="00FC582A" w:rsidRPr="0093365D" w:rsidRDefault="00FC582A" w:rsidP="00FC582A">
      <w:pPr>
        <w:rPr>
          <w:rFonts w:eastAsia="Times New Roman" w:cs="Arial"/>
          <w:i/>
          <w:color w:val="444444"/>
          <w:sz w:val="22"/>
          <w:szCs w:val="22"/>
        </w:rPr>
      </w:pPr>
      <w:r w:rsidRPr="0093365D">
        <w:rPr>
          <w:sz w:val="22"/>
        </w:rPr>
        <w:t xml:space="preserve">Sr. </w:t>
      </w:r>
      <w:proofErr w:type="spellStart"/>
      <w:r w:rsidRPr="0093365D">
        <w:rPr>
          <w:sz w:val="22"/>
        </w:rPr>
        <w:t>Director</w:t>
      </w:r>
      <w:proofErr w:type="spellEnd"/>
      <w:r w:rsidRPr="0093365D">
        <w:rPr>
          <w:sz w:val="22"/>
        </w:rPr>
        <w:t xml:space="preserve"> Marketing, Tetra Partner Network</w:t>
      </w:r>
      <w:r w:rsidRPr="0093365D">
        <w:rPr>
          <w:sz w:val="22"/>
        </w:rPr>
        <w:br/>
      </w:r>
      <w:hyperlink r:id="rId21">
        <w:r w:rsidRPr="0093365D">
          <w:rPr>
            <w:color w:val="0000FF"/>
            <w:sz w:val="22"/>
            <w:u w:val="single"/>
          </w:rPr>
          <w:t>pr@tetrascience.com</w:t>
        </w:r>
      </w:hyperlink>
    </w:p>
    <w:sectPr w:rsidR="00FC582A" w:rsidRPr="0093365D" w:rsidSect="00F27078">
      <w:headerReference w:type="even" r:id="rId22"/>
      <w:headerReference w:type="default" r:id="rId23"/>
      <w:headerReference w:type="first" r:id="rId24"/>
      <w:type w:val="continuous"/>
      <w:pgSz w:w="11906" w:h="16838" w:code="9"/>
      <w:pgMar w:top="2041" w:right="1418" w:bottom="1701" w:left="1418" w:header="104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CF2F1" w14:textId="77777777" w:rsidR="00B83D83" w:rsidRDefault="00B83D83">
      <w:r>
        <w:separator/>
      </w:r>
    </w:p>
  </w:endnote>
  <w:endnote w:type="continuationSeparator" w:id="0">
    <w:p w14:paraId="3E8664B8" w14:textId="77777777" w:rsidR="00B83D83" w:rsidRDefault="00B8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BA854" w14:textId="77777777" w:rsidR="00B83D83" w:rsidRDefault="00B83D83">
      <w:r>
        <w:separator/>
      </w:r>
    </w:p>
  </w:footnote>
  <w:footnote w:type="continuationSeparator" w:id="0">
    <w:p w14:paraId="28E50669" w14:textId="77777777" w:rsidR="00B83D83" w:rsidRDefault="00B83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28D7F" w14:textId="77777777" w:rsidR="002108BE" w:rsidRDefault="00EB4D3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F962C" w14:textId="77777777" w:rsidR="004712E8" w:rsidRDefault="00BA4B41">
    <w:pPr>
      <w:pStyle w:val="Header"/>
    </w:pPr>
    <w:r>
      <w:rPr>
        <w:sz w:val="40"/>
        <w:lang w:val="en-US" w:eastAsia="en-US"/>
      </w:rPr>
      <w:drawing>
        <wp:anchor distT="0" distB="0" distL="114300" distR="114300" simplePos="0" relativeHeight="251664384" behindDoc="1" locked="0" layoutInCell="1" allowOverlap="1" wp14:anchorId="418099BC" wp14:editId="7D968794">
          <wp:simplePos x="0" y="0"/>
          <wp:positionH relativeFrom="margin">
            <wp:posOffset>-64770</wp:posOffset>
          </wp:positionH>
          <wp:positionV relativeFrom="page">
            <wp:posOffset>323850</wp:posOffset>
          </wp:positionV>
          <wp:extent cx="1101600" cy="648000"/>
          <wp:effectExtent l="0" t="0" r="3810" b="0"/>
          <wp:wrapTight wrapText="bothSides">
            <wp:wrapPolygon edited="0">
              <wp:start x="3363" y="0"/>
              <wp:lineTo x="0" y="3812"/>
              <wp:lineTo x="0" y="15882"/>
              <wp:lineTo x="2616" y="20329"/>
              <wp:lineTo x="3363" y="20965"/>
              <wp:lineTo x="17938" y="20965"/>
              <wp:lineTo x="18685" y="20329"/>
              <wp:lineTo x="21301" y="15882"/>
              <wp:lineTo x="21301" y="3812"/>
              <wp:lineTo x="17938" y="0"/>
              <wp:lineTo x="3363" y="0"/>
            </wp:wrapPolygon>
          </wp:wrapTight>
          <wp:docPr id="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erber_Logo_RGB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7E31F" w14:textId="77777777" w:rsidR="00131F95" w:rsidRPr="00B43C58" w:rsidRDefault="008B6727" w:rsidP="00B43C58">
    <w:pPr>
      <w:pStyle w:val="Header"/>
      <w:jc w:val="right"/>
      <w:rPr>
        <w:color w:val="595959" w:themeColor="text1" w:themeTint="A6"/>
        <w:spacing w:val="20"/>
        <w:sz w:val="40"/>
        <w:szCs w:val="40"/>
      </w:rPr>
    </w:pPr>
    <w:r>
      <w:rPr>
        <w:sz w:val="40"/>
        <w:lang w:val="en-US" w:eastAsia="en-US"/>
      </w:rPr>
      <w:drawing>
        <wp:anchor distT="0" distB="0" distL="114300" distR="114300" simplePos="0" relativeHeight="251662336" behindDoc="1" locked="0" layoutInCell="1" allowOverlap="1" wp14:anchorId="12DC2125" wp14:editId="21F03CF8">
          <wp:simplePos x="0" y="0"/>
          <wp:positionH relativeFrom="margin">
            <wp:posOffset>-64770</wp:posOffset>
          </wp:positionH>
          <wp:positionV relativeFrom="page">
            <wp:posOffset>323850</wp:posOffset>
          </wp:positionV>
          <wp:extent cx="1101600" cy="648000"/>
          <wp:effectExtent l="0" t="0" r="3810" b="0"/>
          <wp:wrapNone/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erber_Logo_RGB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0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C0889"/>
    <w:multiLevelType w:val="hybridMultilevel"/>
    <w:tmpl w:val="B7106ED8"/>
    <w:lvl w:ilvl="0" w:tplc="844E126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B0605"/>
    <w:multiLevelType w:val="hybridMultilevel"/>
    <w:tmpl w:val="EBD4CFCC"/>
    <w:lvl w:ilvl="0" w:tplc="BEBCADD2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441394">
    <w:abstractNumId w:val="0"/>
  </w:num>
  <w:num w:numId="2" w16cid:durableId="91123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82A"/>
    <w:rsid w:val="0000075D"/>
    <w:rsid w:val="000119B9"/>
    <w:rsid w:val="000123DC"/>
    <w:rsid w:val="000127C0"/>
    <w:rsid w:val="00023A17"/>
    <w:rsid w:val="0002401C"/>
    <w:rsid w:val="00025A5E"/>
    <w:rsid w:val="000355F4"/>
    <w:rsid w:val="00044325"/>
    <w:rsid w:val="000501EE"/>
    <w:rsid w:val="000516B5"/>
    <w:rsid w:val="0007065A"/>
    <w:rsid w:val="00086C24"/>
    <w:rsid w:val="00092EDF"/>
    <w:rsid w:val="000939CC"/>
    <w:rsid w:val="00095115"/>
    <w:rsid w:val="000966CF"/>
    <w:rsid w:val="00096DF2"/>
    <w:rsid w:val="00097702"/>
    <w:rsid w:val="000A5CE4"/>
    <w:rsid w:val="000B585B"/>
    <w:rsid w:val="000C3C7E"/>
    <w:rsid w:val="000D382C"/>
    <w:rsid w:val="000E1C24"/>
    <w:rsid w:val="000E3F60"/>
    <w:rsid w:val="000E71D7"/>
    <w:rsid w:val="000F4BA0"/>
    <w:rsid w:val="000F581D"/>
    <w:rsid w:val="000F7A79"/>
    <w:rsid w:val="001112F6"/>
    <w:rsid w:val="001163E3"/>
    <w:rsid w:val="00122519"/>
    <w:rsid w:val="00122F2B"/>
    <w:rsid w:val="00123660"/>
    <w:rsid w:val="001269B9"/>
    <w:rsid w:val="00131F95"/>
    <w:rsid w:val="00132D80"/>
    <w:rsid w:val="001559CE"/>
    <w:rsid w:val="001632D5"/>
    <w:rsid w:val="00163984"/>
    <w:rsid w:val="0017189B"/>
    <w:rsid w:val="00173D63"/>
    <w:rsid w:val="001760B4"/>
    <w:rsid w:val="00176EC2"/>
    <w:rsid w:val="00194CF7"/>
    <w:rsid w:val="001B1F3F"/>
    <w:rsid w:val="001C7865"/>
    <w:rsid w:val="001D05DB"/>
    <w:rsid w:val="001D2AB3"/>
    <w:rsid w:val="001D3146"/>
    <w:rsid w:val="001D4DB2"/>
    <w:rsid w:val="001D5D61"/>
    <w:rsid w:val="001E4822"/>
    <w:rsid w:val="001F0F79"/>
    <w:rsid w:val="001F1761"/>
    <w:rsid w:val="001F4E85"/>
    <w:rsid w:val="001F53EC"/>
    <w:rsid w:val="00200D4E"/>
    <w:rsid w:val="002050BE"/>
    <w:rsid w:val="002067B8"/>
    <w:rsid w:val="002108BE"/>
    <w:rsid w:val="0021175A"/>
    <w:rsid w:val="00215A84"/>
    <w:rsid w:val="002172D2"/>
    <w:rsid w:val="002228D1"/>
    <w:rsid w:val="00224B07"/>
    <w:rsid w:val="00225B4C"/>
    <w:rsid w:val="00225B87"/>
    <w:rsid w:val="00231277"/>
    <w:rsid w:val="00237D0E"/>
    <w:rsid w:val="00241DD5"/>
    <w:rsid w:val="0024425A"/>
    <w:rsid w:val="002518D3"/>
    <w:rsid w:val="00251B0F"/>
    <w:rsid w:val="00252B89"/>
    <w:rsid w:val="00253260"/>
    <w:rsid w:val="00261712"/>
    <w:rsid w:val="00296A56"/>
    <w:rsid w:val="002B08A9"/>
    <w:rsid w:val="002F13AF"/>
    <w:rsid w:val="002F61AB"/>
    <w:rsid w:val="003023E4"/>
    <w:rsid w:val="0030275A"/>
    <w:rsid w:val="00302951"/>
    <w:rsid w:val="00306AF1"/>
    <w:rsid w:val="00312B79"/>
    <w:rsid w:val="00317242"/>
    <w:rsid w:val="003267F7"/>
    <w:rsid w:val="003323B1"/>
    <w:rsid w:val="00333730"/>
    <w:rsid w:val="0033640F"/>
    <w:rsid w:val="003409C6"/>
    <w:rsid w:val="00354E69"/>
    <w:rsid w:val="0035566F"/>
    <w:rsid w:val="003558C9"/>
    <w:rsid w:val="003631C6"/>
    <w:rsid w:val="00367F03"/>
    <w:rsid w:val="003750D6"/>
    <w:rsid w:val="00377648"/>
    <w:rsid w:val="00380A42"/>
    <w:rsid w:val="00386FB2"/>
    <w:rsid w:val="00387DA2"/>
    <w:rsid w:val="00393CA5"/>
    <w:rsid w:val="00394622"/>
    <w:rsid w:val="003A152D"/>
    <w:rsid w:val="003A6817"/>
    <w:rsid w:val="003A6B85"/>
    <w:rsid w:val="003B3CAC"/>
    <w:rsid w:val="003C4423"/>
    <w:rsid w:val="003C54C0"/>
    <w:rsid w:val="003D23C8"/>
    <w:rsid w:val="003F656A"/>
    <w:rsid w:val="004004D6"/>
    <w:rsid w:val="00401BCF"/>
    <w:rsid w:val="00407303"/>
    <w:rsid w:val="00417F37"/>
    <w:rsid w:val="00421347"/>
    <w:rsid w:val="00425977"/>
    <w:rsid w:val="0043131F"/>
    <w:rsid w:val="00436D25"/>
    <w:rsid w:val="00451A97"/>
    <w:rsid w:val="004712E8"/>
    <w:rsid w:val="0047257A"/>
    <w:rsid w:val="004800AD"/>
    <w:rsid w:val="00482E53"/>
    <w:rsid w:val="004840A8"/>
    <w:rsid w:val="00487684"/>
    <w:rsid w:val="00490CEF"/>
    <w:rsid w:val="0049230D"/>
    <w:rsid w:val="004938FC"/>
    <w:rsid w:val="004A27E3"/>
    <w:rsid w:val="004A77DA"/>
    <w:rsid w:val="004B11F5"/>
    <w:rsid w:val="004B1C0F"/>
    <w:rsid w:val="004B708E"/>
    <w:rsid w:val="004C0577"/>
    <w:rsid w:val="004C50E2"/>
    <w:rsid w:val="004E6AF8"/>
    <w:rsid w:val="004F28F0"/>
    <w:rsid w:val="0051667E"/>
    <w:rsid w:val="00522C08"/>
    <w:rsid w:val="005364DE"/>
    <w:rsid w:val="00536EA9"/>
    <w:rsid w:val="005378C7"/>
    <w:rsid w:val="00542DE0"/>
    <w:rsid w:val="005634D5"/>
    <w:rsid w:val="00564ADD"/>
    <w:rsid w:val="00565C91"/>
    <w:rsid w:val="00566418"/>
    <w:rsid w:val="00576B3B"/>
    <w:rsid w:val="00591616"/>
    <w:rsid w:val="005A4F2A"/>
    <w:rsid w:val="005C20AB"/>
    <w:rsid w:val="005F29F1"/>
    <w:rsid w:val="00610955"/>
    <w:rsid w:val="00611AEC"/>
    <w:rsid w:val="00615216"/>
    <w:rsid w:val="00616B33"/>
    <w:rsid w:val="0062598D"/>
    <w:rsid w:val="0064798F"/>
    <w:rsid w:val="00651240"/>
    <w:rsid w:val="00651828"/>
    <w:rsid w:val="00655CA6"/>
    <w:rsid w:val="00655E28"/>
    <w:rsid w:val="006620D5"/>
    <w:rsid w:val="00667BF9"/>
    <w:rsid w:val="00671E96"/>
    <w:rsid w:val="00676101"/>
    <w:rsid w:val="00680C92"/>
    <w:rsid w:val="00681C86"/>
    <w:rsid w:val="00686616"/>
    <w:rsid w:val="00687A7A"/>
    <w:rsid w:val="006915A5"/>
    <w:rsid w:val="006A3F29"/>
    <w:rsid w:val="006D4C7E"/>
    <w:rsid w:val="006D5FA4"/>
    <w:rsid w:val="006D7B47"/>
    <w:rsid w:val="00706AE5"/>
    <w:rsid w:val="00723605"/>
    <w:rsid w:val="00727EAC"/>
    <w:rsid w:val="00731EF3"/>
    <w:rsid w:val="00743CF5"/>
    <w:rsid w:val="007441AC"/>
    <w:rsid w:val="00744701"/>
    <w:rsid w:val="007461B8"/>
    <w:rsid w:val="0075037D"/>
    <w:rsid w:val="00752275"/>
    <w:rsid w:val="007538FA"/>
    <w:rsid w:val="0075501E"/>
    <w:rsid w:val="00756165"/>
    <w:rsid w:val="00761ADB"/>
    <w:rsid w:val="00770ECF"/>
    <w:rsid w:val="00772C1A"/>
    <w:rsid w:val="00784F56"/>
    <w:rsid w:val="007A2055"/>
    <w:rsid w:val="007A5FFF"/>
    <w:rsid w:val="007A72E9"/>
    <w:rsid w:val="007B32E1"/>
    <w:rsid w:val="007B4C3C"/>
    <w:rsid w:val="007E3285"/>
    <w:rsid w:val="00804B35"/>
    <w:rsid w:val="00806E4F"/>
    <w:rsid w:val="0083354B"/>
    <w:rsid w:val="008568F9"/>
    <w:rsid w:val="00865D48"/>
    <w:rsid w:val="0087091C"/>
    <w:rsid w:val="00870B64"/>
    <w:rsid w:val="00870DAB"/>
    <w:rsid w:val="0087269C"/>
    <w:rsid w:val="0087432E"/>
    <w:rsid w:val="0088350C"/>
    <w:rsid w:val="008866B7"/>
    <w:rsid w:val="00891C0A"/>
    <w:rsid w:val="008940E1"/>
    <w:rsid w:val="008A5B4B"/>
    <w:rsid w:val="008B0A9B"/>
    <w:rsid w:val="008B2044"/>
    <w:rsid w:val="008B5F55"/>
    <w:rsid w:val="008B6727"/>
    <w:rsid w:val="008C4915"/>
    <w:rsid w:val="008C7D73"/>
    <w:rsid w:val="008D19EE"/>
    <w:rsid w:val="008D3C5F"/>
    <w:rsid w:val="009055E1"/>
    <w:rsid w:val="009114EC"/>
    <w:rsid w:val="00923B23"/>
    <w:rsid w:val="0092602C"/>
    <w:rsid w:val="009267CD"/>
    <w:rsid w:val="00926A48"/>
    <w:rsid w:val="0092706B"/>
    <w:rsid w:val="0092737D"/>
    <w:rsid w:val="00932502"/>
    <w:rsid w:val="0093268B"/>
    <w:rsid w:val="0093365D"/>
    <w:rsid w:val="009367B5"/>
    <w:rsid w:val="00947913"/>
    <w:rsid w:val="009564D8"/>
    <w:rsid w:val="00956A55"/>
    <w:rsid w:val="0096257B"/>
    <w:rsid w:val="00965B96"/>
    <w:rsid w:val="0098382C"/>
    <w:rsid w:val="00986B7A"/>
    <w:rsid w:val="00994037"/>
    <w:rsid w:val="0099614F"/>
    <w:rsid w:val="009B440E"/>
    <w:rsid w:val="009C5B3D"/>
    <w:rsid w:val="009D1D1B"/>
    <w:rsid w:val="009D48A4"/>
    <w:rsid w:val="009D4A6F"/>
    <w:rsid w:val="009E097B"/>
    <w:rsid w:val="009F1350"/>
    <w:rsid w:val="009F5ED0"/>
    <w:rsid w:val="00A01132"/>
    <w:rsid w:val="00A01DE1"/>
    <w:rsid w:val="00A249C1"/>
    <w:rsid w:val="00A264E4"/>
    <w:rsid w:val="00A31A4C"/>
    <w:rsid w:val="00A33313"/>
    <w:rsid w:val="00A3621D"/>
    <w:rsid w:val="00A37DE4"/>
    <w:rsid w:val="00A41C4A"/>
    <w:rsid w:val="00A448C2"/>
    <w:rsid w:val="00A46DE9"/>
    <w:rsid w:val="00A478E3"/>
    <w:rsid w:val="00A56C86"/>
    <w:rsid w:val="00A603D7"/>
    <w:rsid w:val="00A6436A"/>
    <w:rsid w:val="00A665AA"/>
    <w:rsid w:val="00A74CE1"/>
    <w:rsid w:val="00A840E6"/>
    <w:rsid w:val="00A8524C"/>
    <w:rsid w:val="00A858AA"/>
    <w:rsid w:val="00A93709"/>
    <w:rsid w:val="00A93C8F"/>
    <w:rsid w:val="00AA2C5E"/>
    <w:rsid w:val="00AC17CE"/>
    <w:rsid w:val="00AC4F51"/>
    <w:rsid w:val="00AD70F8"/>
    <w:rsid w:val="00AD790A"/>
    <w:rsid w:val="00AE5A61"/>
    <w:rsid w:val="00AE7A09"/>
    <w:rsid w:val="00AF4BC8"/>
    <w:rsid w:val="00AF599D"/>
    <w:rsid w:val="00B1218E"/>
    <w:rsid w:val="00B16CCF"/>
    <w:rsid w:val="00B24FF3"/>
    <w:rsid w:val="00B27821"/>
    <w:rsid w:val="00B3027B"/>
    <w:rsid w:val="00B350E8"/>
    <w:rsid w:val="00B3630A"/>
    <w:rsid w:val="00B43C58"/>
    <w:rsid w:val="00B57771"/>
    <w:rsid w:val="00B65E81"/>
    <w:rsid w:val="00B72634"/>
    <w:rsid w:val="00B72819"/>
    <w:rsid w:val="00B7770B"/>
    <w:rsid w:val="00B83D83"/>
    <w:rsid w:val="00B9277C"/>
    <w:rsid w:val="00B97215"/>
    <w:rsid w:val="00BA24CE"/>
    <w:rsid w:val="00BA4B41"/>
    <w:rsid w:val="00BB3C58"/>
    <w:rsid w:val="00BC2B8E"/>
    <w:rsid w:val="00BC510D"/>
    <w:rsid w:val="00C01284"/>
    <w:rsid w:val="00C05BB3"/>
    <w:rsid w:val="00C06E7E"/>
    <w:rsid w:val="00C07D05"/>
    <w:rsid w:val="00C109A2"/>
    <w:rsid w:val="00C35759"/>
    <w:rsid w:val="00C37FAD"/>
    <w:rsid w:val="00C51928"/>
    <w:rsid w:val="00C777CC"/>
    <w:rsid w:val="00C82F11"/>
    <w:rsid w:val="00C914C7"/>
    <w:rsid w:val="00CA1E09"/>
    <w:rsid w:val="00CA366A"/>
    <w:rsid w:val="00CB4F2F"/>
    <w:rsid w:val="00CB738C"/>
    <w:rsid w:val="00CC771F"/>
    <w:rsid w:val="00CF6837"/>
    <w:rsid w:val="00D0445F"/>
    <w:rsid w:val="00D10C7D"/>
    <w:rsid w:val="00D13525"/>
    <w:rsid w:val="00D34A8A"/>
    <w:rsid w:val="00D46B62"/>
    <w:rsid w:val="00D47BCD"/>
    <w:rsid w:val="00D55EB7"/>
    <w:rsid w:val="00D663B2"/>
    <w:rsid w:val="00D72180"/>
    <w:rsid w:val="00D72498"/>
    <w:rsid w:val="00D724EA"/>
    <w:rsid w:val="00D732AF"/>
    <w:rsid w:val="00D74F82"/>
    <w:rsid w:val="00D75923"/>
    <w:rsid w:val="00D80237"/>
    <w:rsid w:val="00D83A39"/>
    <w:rsid w:val="00D85F74"/>
    <w:rsid w:val="00D87136"/>
    <w:rsid w:val="00D919F2"/>
    <w:rsid w:val="00D926A7"/>
    <w:rsid w:val="00DA4C69"/>
    <w:rsid w:val="00DC5071"/>
    <w:rsid w:val="00DD05B6"/>
    <w:rsid w:val="00DD2DCB"/>
    <w:rsid w:val="00DF1E5C"/>
    <w:rsid w:val="00DF59D4"/>
    <w:rsid w:val="00DF5BBC"/>
    <w:rsid w:val="00E00BAC"/>
    <w:rsid w:val="00E12C7D"/>
    <w:rsid w:val="00E15B50"/>
    <w:rsid w:val="00E20A4D"/>
    <w:rsid w:val="00E23540"/>
    <w:rsid w:val="00E25ECC"/>
    <w:rsid w:val="00E3568A"/>
    <w:rsid w:val="00E40C17"/>
    <w:rsid w:val="00E4665C"/>
    <w:rsid w:val="00E66F39"/>
    <w:rsid w:val="00E718F3"/>
    <w:rsid w:val="00E8033D"/>
    <w:rsid w:val="00E8197A"/>
    <w:rsid w:val="00E86ED1"/>
    <w:rsid w:val="00E93B6E"/>
    <w:rsid w:val="00EA51C4"/>
    <w:rsid w:val="00EA7FA1"/>
    <w:rsid w:val="00EB3483"/>
    <w:rsid w:val="00EB4D3B"/>
    <w:rsid w:val="00ED020D"/>
    <w:rsid w:val="00ED08E7"/>
    <w:rsid w:val="00ED4BEB"/>
    <w:rsid w:val="00ED78BC"/>
    <w:rsid w:val="00EF1F3E"/>
    <w:rsid w:val="00EF3810"/>
    <w:rsid w:val="00F10216"/>
    <w:rsid w:val="00F133C9"/>
    <w:rsid w:val="00F138D9"/>
    <w:rsid w:val="00F27078"/>
    <w:rsid w:val="00F42CD6"/>
    <w:rsid w:val="00F433AD"/>
    <w:rsid w:val="00F45111"/>
    <w:rsid w:val="00F56B4D"/>
    <w:rsid w:val="00F57A49"/>
    <w:rsid w:val="00F63A6B"/>
    <w:rsid w:val="00F8148A"/>
    <w:rsid w:val="00F82434"/>
    <w:rsid w:val="00F83283"/>
    <w:rsid w:val="00F86E16"/>
    <w:rsid w:val="00F908C6"/>
    <w:rsid w:val="00FA08F7"/>
    <w:rsid w:val="00FA1E2C"/>
    <w:rsid w:val="00FA574D"/>
    <w:rsid w:val="00FB27E5"/>
    <w:rsid w:val="00FC0A81"/>
    <w:rsid w:val="00FC582A"/>
    <w:rsid w:val="00FD6634"/>
    <w:rsid w:val="00FD7776"/>
    <w:rsid w:val="00FE018C"/>
    <w:rsid w:val="00FE0B53"/>
    <w:rsid w:val="00FE65D2"/>
    <w:rsid w:val="00FF15E6"/>
    <w:rsid w:val="00FF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ADEE1DB"/>
  <w15:docId w15:val="{8A788BF3-7C17-4540-AC96-99B78DF8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AE5"/>
    <w:rPr>
      <w:rFonts w:ascii="Arial" w:eastAsia="Times" w:hAnsi="Arial"/>
      <w:sz w:val="24"/>
    </w:rPr>
  </w:style>
  <w:style w:type="paragraph" w:styleId="Heading2">
    <w:name w:val="heading 2"/>
    <w:basedOn w:val="Normal"/>
    <w:next w:val="Normal"/>
    <w:link w:val="Heading2Char"/>
    <w:qFormat/>
    <w:rsid w:val="0035566F"/>
    <w:pPr>
      <w:keepNext/>
      <w:spacing w:line="280" w:lineRule="exact"/>
      <w:outlineLvl w:val="1"/>
    </w:pPr>
    <w:rPr>
      <w:rFonts w:eastAsia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paragraph" w:styleId="Footer">
    <w:name w:val="footer"/>
    <w:basedOn w:val="Normal"/>
    <w:link w:val="FooterChar"/>
    <w:uiPriority w:val="99"/>
    <w:rsid w:val="003023E4"/>
    <w:pPr>
      <w:tabs>
        <w:tab w:val="right" w:pos="9072"/>
      </w:tabs>
    </w:pPr>
    <w:rPr>
      <w:rFonts w:eastAsia="Times New Roman" w:cs="Arial"/>
      <w:noProof/>
      <w:sz w:val="14"/>
      <w:szCs w:val="24"/>
    </w:rPr>
  </w:style>
  <w:style w:type="character" w:styleId="PageNumber">
    <w:name w:val="page number"/>
    <w:basedOn w:val="DefaultParagraphFont"/>
    <w:semiHidden/>
    <w:rsid w:val="00194CF7"/>
    <w:rPr>
      <w:lang w:val="de-DE"/>
    </w:rPr>
  </w:style>
  <w:style w:type="character" w:customStyle="1" w:styleId="postbody">
    <w:name w:val="postbody"/>
    <w:basedOn w:val="DefaultParagraphFont"/>
    <w:rsid w:val="00194CF7"/>
    <w:rPr>
      <w:lang w:val="de-DE"/>
    </w:rPr>
  </w:style>
  <w:style w:type="character" w:customStyle="1" w:styleId="HeaderChar">
    <w:name w:val="Header Char"/>
    <w:basedOn w:val="DefaultParagraphFont"/>
    <w:link w:val="Header"/>
    <w:rsid w:val="00AA2C5E"/>
    <w:rPr>
      <w:rFonts w:ascii="Arial" w:hAnsi="Arial" w:cs="Arial"/>
      <w:noProof/>
      <w:sz w:val="22"/>
      <w:szCs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E5"/>
    <w:rPr>
      <w:rFonts w:ascii="Tahoma" w:eastAsia="Times New Roman" w:hAnsi="Tahoma" w:cs="Tahoma"/>
      <w:noProof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E5"/>
    <w:rPr>
      <w:rFonts w:ascii="Tahoma" w:hAnsi="Tahoma" w:cs="Tahoma"/>
      <w:noProof/>
      <w:sz w:val="16"/>
      <w:szCs w:val="16"/>
      <w:lang w:val="de-DE"/>
    </w:rPr>
  </w:style>
  <w:style w:type="paragraph" w:customStyle="1" w:styleId="BriefbgAdresseFusszeile">
    <w:name w:val="Briefbg_Adresse Fusszeile"/>
    <w:basedOn w:val="Normal"/>
    <w:qFormat/>
    <w:rsid w:val="00224B07"/>
    <w:pPr>
      <w:spacing w:line="168" w:lineRule="exact"/>
    </w:pPr>
    <w:rPr>
      <w:rFonts w:eastAsia="Times New Roman" w:cs="Arial"/>
      <w:bCs/>
      <w:noProof/>
      <w:sz w:val="1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4A8A"/>
    <w:rPr>
      <w:rFonts w:ascii="Tahoma" w:eastAsia="Times New Roman" w:hAnsi="Tahoma" w:cs="Tahoma"/>
      <w:noProof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4A8A"/>
    <w:rPr>
      <w:rFonts w:ascii="Tahoma" w:hAnsi="Tahoma" w:cs="Tahoma"/>
      <w:noProof/>
      <w:sz w:val="16"/>
      <w:szCs w:val="16"/>
      <w:lang w:val="de-DE"/>
    </w:rPr>
  </w:style>
  <w:style w:type="character" w:styleId="Strong">
    <w:name w:val="Strong"/>
    <w:basedOn w:val="DefaultParagraphFont"/>
    <w:uiPriority w:val="22"/>
    <w:qFormat/>
    <w:rsid w:val="00CB738C"/>
    <w:rPr>
      <w:b/>
      <w:bCs/>
      <w:lang w:val="de-DE"/>
    </w:rPr>
  </w:style>
  <w:style w:type="character" w:customStyle="1" w:styleId="Heading2Char">
    <w:name w:val="Heading 2 Char"/>
    <w:basedOn w:val="DefaultParagraphFont"/>
    <w:link w:val="Heading2"/>
    <w:rsid w:val="0035566F"/>
    <w:rPr>
      <w:rFonts w:ascii="Arial" w:hAnsi="Arial"/>
      <w:sz w:val="22"/>
      <w:lang w:val="de-DE"/>
    </w:rPr>
  </w:style>
  <w:style w:type="paragraph" w:styleId="NormalWeb">
    <w:name w:val="Normal (Web)"/>
    <w:basedOn w:val="Normal"/>
    <w:uiPriority w:val="99"/>
    <w:unhideWhenUsed/>
    <w:rsid w:val="004712E8"/>
    <w:pPr>
      <w:spacing w:before="100" w:beforeAutospacing="1" w:after="240"/>
    </w:pPr>
    <w:rPr>
      <w:rFonts w:ascii="Times New Roman" w:eastAsia="Times New Roman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023E4"/>
    <w:rPr>
      <w:rFonts w:ascii="Arial" w:hAnsi="Arial" w:cs="Arial"/>
      <w:noProof/>
      <w:sz w:val="14"/>
      <w:szCs w:val="24"/>
      <w:lang w:val="de-DE"/>
    </w:rPr>
  </w:style>
  <w:style w:type="paragraph" w:styleId="ListParagraph">
    <w:name w:val="List Paragraph"/>
    <w:basedOn w:val="Normal"/>
    <w:uiPriority w:val="72"/>
    <w:qFormat/>
    <w:rsid w:val="009326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268B"/>
    <w:rPr>
      <w:color w:val="0060FF" w:themeColor="hyperlink"/>
      <w:u w:val="single"/>
      <w:lang w:val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0123DC"/>
    <w:rPr>
      <w:color w:val="0060FF" w:themeColor="followedHyperlink"/>
      <w:u w:val="single"/>
      <w:lang w:val="de-DE"/>
    </w:rPr>
  </w:style>
  <w:style w:type="paragraph" w:styleId="Revision">
    <w:name w:val="Revision"/>
    <w:hidden/>
    <w:uiPriority w:val="71"/>
    <w:semiHidden/>
    <w:rsid w:val="00B65E81"/>
    <w:rPr>
      <w:rFonts w:ascii="Arial" w:eastAsia="Times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65E81"/>
    <w:rPr>
      <w:sz w:val="16"/>
      <w:szCs w:val="16"/>
      <w:lang w:val="de-D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5E8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5E81"/>
    <w:rPr>
      <w:rFonts w:ascii="Arial" w:eastAsia="Times" w:hAnsi="Arial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5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E81"/>
    <w:rPr>
      <w:rFonts w:ascii="Arial" w:eastAsia="Times" w:hAnsi="Arial"/>
      <w:b/>
      <w:bCs/>
      <w:lang w:val="de-DE"/>
    </w:rPr>
  </w:style>
  <w:style w:type="character" w:styleId="PlaceholderText">
    <w:name w:val="Placeholder Text"/>
    <w:basedOn w:val="DefaultParagraphFont"/>
    <w:uiPriority w:val="99"/>
    <w:unhideWhenUsed/>
    <w:rsid w:val="00123660"/>
    <w:rPr>
      <w:color w:val="808080"/>
      <w:lang w:val="de-DE"/>
    </w:rPr>
  </w:style>
  <w:style w:type="paragraph" w:customStyle="1" w:styleId="Small">
    <w:name w:val="Small"/>
    <w:basedOn w:val="Normal"/>
    <w:qFormat/>
    <w:rsid w:val="00687A7A"/>
    <w:pPr>
      <w:spacing w:after="160" w:line="290" w:lineRule="auto"/>
    </w:pPr>
    <w:rPr>
      <w:rFonts w:eastAsia="Arial"/>
      <w:sz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58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6E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koerber-pharma.com/en/" TargetMode="External"/><Relationship Id="rId18" Type="http://schemas.openxmlformats.org/officeDocument/2006/relationships/hyperlink" Target="http://www.koerber-pharma.com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mailto:pr@tetrascience.com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tetrascience.com/?utm_source=Koerber+release&amp;utm_medium=press+release&amp;utm_campaign=Koerber+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mailto:dirk.ebbecke@koerber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tetrascience.com/?utm_source=Koerber+release&amp;utm_medium=press+release&amp;utm_campaign=Koerber+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a_focke\AppData\Local\Temp\Templafy\WordVsto\Betreffzeile_%20Arial%20Bold%2010%20p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65E31012B64578BD9C8EF4DE584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7AAD6-D3DA-4511-A25B-13108DDE945D}"/>
      </w:docPartPr>
      <w:docPartBody>
        <w:p w:rsidR="00576A58" w:rsidRDefault="00EA1CA7">
          <w:pPr>
            <w:pStyle w:val="5665E31012B64578BD9C8EF4DE584673"/>
          </w:pPr>
          <w:r w:rsidRPr="00C6308E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58"/>
    <w:rsid w:val="00576A58"/>
    <w:rsid w:val="00A50C36"/>
    <w:rsid w:val="00B1481C"/>
    <w:rsid w:val="00D2654F"/>
    <w:rsid w:val="00EA1CA7"/>
    <w:rsid w:val="00F8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5665E31012B64578BD9C8EF4DE584673">
    <w:name w:val="5665E31012B64578BD9C8EF4DE584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Körber">
      <a:dk1>
        <a:sysClr val="windowText" lastClr="000000"/>
      </a:dk1>
      <a:lt1>
        <a:sysClr val="window" lastClr="FFFFFF"/>
      </a:lt1>
      <a:dk2>
        <a:srgbClr val="BFB8AF"/>
      </a:dk2>
      <a:lt2>
        <a:srgbClr val="E6E2DC"/>
      </a:lt2>
      <a:accent1>
        <a:srgbClr val="0060FF"/>
      </a:accent1>
      <a:accent2>
        <a:srgbClr val="BFB8AF"/>
      </a:accent2>
      <a:accent3>
        <a:srgbClr val="9D968D"/>
      </a:accent3>
      <a:accent4>
        <a:srgbClr val="FFE32F"/>
      </a:accent4>
      <a:accent5>
        <a:srgbClr val="FEC037"/>
      </a:accent5>
      <a:accent6>
        <a:srgbClr val="FE8623"/>
      </a:accent6>
      <a:hlink>
        <a:srgbClr val="0060FF"/>
      </a:hlink>
      <a:folHlink>
        <a:srgbClr val="0060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{"required":false,"placeholder":"Head","lines":1,"shareValue":false,"type":"textBox","name":"Head","label":"Head"},{"required":true,"shareValue":false,"type":"datePicker","name":"Date","label":"Date"}],"formDataEntries":[{"name":"Head","value":"iyKzeHCTomJCiwHVsVmdrw=="},{"name":"Date","value":"/06l/BLccPA2++pXmBbBjA=="}]}]]></TemplafyForm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6926929E0CD649AEA44B7645ACA0FC" ma:contentTypeVersion="13" ma:contentTypeDescription="Ein neues Dokument erstellen." ma:contentTypeScope="" ma:versionID="280170da15ccbc6aa7aabb55c301139b">
  <xsd:schema xmlns:xsd="http://www.w3.org/2001/XMLSchema" xmlns:xs="http://www.w3.org/2001/XMLSchema" xmlns:p="http://schemas.microsoft.com/office/2006/metadata/properties" xmlns:ns3="14802ed2-c8b2-47d6-ab30-d9443a59a4e5" xmlns:ns4="62167959-5467-4e83-85d8-cfc378091f6f" targetNamespace="http://schemas.microsoft.com/office/2006/metadata/properties" ma:root="true" ma:fieldsID="e72f7521ff5a26bd11b2730cadc31ef5" ns3:_="" ns4:_="">
    <xsd:import namespace="14802ed2-c8b2-47d6-ab30-d9443a59a4e5"/>
    <xsd:import namespace="62167959-5467-4e83-85d8-cfc378091f6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02ed2-c8b2-47d6-ab30-d9443a59a4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67959-5467-4e83-85d8-cfc378091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TemplafyTemplateConfiguration><![CDATA[{"elementsMetadata":[{"elementConfiguration":{"binding":"{{Form.Head}}","removeAndKeepContent":false,"disableUpdates":false,"type":"text"},"type":"richTextContentControl","id":"d1195fae-bc87-4d90-b5ed-0e1efbdb86d0"},{"elementConfiguration":{"binding":"{{FormatDateTime(Form.Date,\"dd MMM yyyy\",\"en-US\")}}","removeAndKeepContent":false,"disableUpdates":false,"type":"text"},"type":"richTextContentControl","id":"c02be3d1-0e8d-411e-97e3-48e323e07e99"}],"transformationConfigurations":[{"language":"en-US","disableUpdates":false,"type":"proofingLanguage"}],"templateName":"Press release","templateDescription":"","enableDocumentContentUpdater":true,"version":"2.0"}]]></TemplafyTemplateConfiguration>
</file>

<file path=customXml/itemProps1.xml><?xml version="1.0" encoding="utf-8"?>
<ds:datastoreItem xmlns:ds="http://schemas.openxmlformats.org/officeDocument/2006/customXml" ds:itemID="{B37D1505-0B4D-40E8-B5E5-6371AC40265A}">
  <ds:schemaRefs/>
</ds:datastoreItem>
</file>

<file path=customXml/itemProps2.xml><?xml version="1.0" encoding="utf-8"?>
<ds:datastoreItem xmlns:ds="http://schemas.openxmlformats.org/officeDocument/2006/customXml" ds:itemID="{E90E3548-3C63-491A-88C1-A145C80948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969D9-9924-4708-AE2C-8739D961C8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CFD063-102B-44F2-B9CF-CC08243B2A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036DE34-5FE1-4D76-86D7-B0FBF5E2F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02ed2-c8b2-47d6-ab30-d9443a59a4e5"/>
    <ds:schemaRef ds:uri="62167959-5467-4e83-85d8-cfc378091f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F357409-D278-4971-8E3F-31CF5A6B51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Betreffzeile_ Arial Bold 10 pt</Template>
  <TotalTime>0</TotalTime>
  <Pages>4</Pages>
  <Words>730</Words>
  <Characters>5791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Betreffzeile: Arial Bold 10 pt</vt:lpstr>
      <vt:lpstr>Betreffzeile: Arial Bold 10 pt</vt:lpstr>
    </vt:vector>
  </TitlesOfParts>
  <Manager/>
  <Company>Körber Pharma Software GmbH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Betreffzeile: Arial Bold 10 pt</dc:title>
  <dc:subject/>
  <dc:creator>Svea Focke</dc:creator>
  <cp:keywords/>
  <dc:description/>
  <cp:lastModifiedBy>Svea Focke</cp:lastModifiedBy>
  <cp:revision>29</cp:revision>
  <dcterms:created xsi:type="dcterms:W3CDTF">2023-02-07T12:42:00Z</dcterms:created>
  <dcterms:modified xsi:type="dcterms:W3CDTF">2023-02-17T09:30:00Z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0x010100066926929E0CD649AEA44B7645ACA0FC</vt:lpwstr>
  </property>
  <property fmtid="{D5CDD505-2E9C-101B-9397-08002B2CF9AE}" pid="3" name="TemplafyTenantId">
    <vt:lpwstr>koerber</vt:lpwstr>
  </property>
  <property fmtid="{D5CDD505-2E9C-101B-9397-08002B2CF9AE}" pid="4" name="TemplafyTemplateId">
    <vt:lpwstr>637828477511316023</vt:lpwstr>
  </property>
  <property fmtid="{D5CDD505-2E9C-101B-9397-08002B2CF9AE}" pid="5" name="TemplafyUserProfileId">
    <vt:lpwstr>637863139763908357</vt:lpwstr>
  </property>
  <property fmtid="{D5CDD505-2E9C-101B-9397-08002B2CF9AE}" pid="6" name="TemplafyLanguageCode">
    <vt:lpwstr>en-US</vt:lpwstr>
  </property>
  <property fmtid="{D5CDD505-2E9C-101B-9397-08002B2CF9AE}" pid="7" name="TemplafyFromBlank">
    <vt:bool>false</vt:bool>
  </property>
</Properties>
</file>