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28A77" w14:textId="77777777" w:rsidR="00BA4C7A" w:rsidRDefault="00BA4C7A">
      <w:pPr>
        <w:shd w:val="clear" w:color="auto" w:fill="FFFFFF"/>
        <w:spacing w:line="336" w:lineRule="auto"/>
        <w:rPr>
          <w:sz w:val="22"/>
          <w:szCs w:val="22"/>
        </w:rPr>
      </w:pPr>
    </w:p>
    <w:p w14:paraId="7A36C4EE" w14:textId="77777777" w:rsidR="00BA4C7A" w:rsidRDefault="00BA4C7A">
      <w:pPr>
        <w:shd w:val="clear" w:color="auto" w:fill="FFFFFF"/>
        <w:spacing w:line="336" w:lineRule="auto"/>
        <w:rPr>
          <w:sz w:val="22"/>
          <w:szCs w:val="22"/>
        </w:rPr>
      </w:pPr>
    </w:p>
    <w:p w14:paraId="222DC62A" w14:textId="77777777" w:rsidR="00BA4C7A" w:rsidRDefault="00FA2718">
      <w:pPr>
        <w:pBdr>
          <w:top w:val="nil"/>
          <w:left w:val="nil"/>
          <w:bottom w:val="nil"/>
          <w:right w:val="nil"/>
          <w:between w:val="nil"/>
        </w:pBdr>
        <w:tabs>
          <w:tab w:val="center" w:pos="4536"/>
          <w:tab w:val="right" w:pos="9072"/>
        </w:tabs>
        <w:spacing w:line="276" w:lineRule="auto"/>
        <w:rPr>
          <w:rFonts w:eastAsia="Arial"/>
          <w:b/>
          <w:color w:val="000000"/>
          <w:sz w:val="32"/>
          <w:szCs w:val="32"/>
        </w:rPr>
      </w:pPr>
      <w:r>
        <w:rPr>
          <w:rFonts w:eastAsia="Arial"/>
          <w:b/>
          <w:color w:val="000000"/>
          <w:sz w:val="32"/>
          <w:szCs w:val="32"/>
        </w:rPr>
        <w:t xml:space="preserve">Körber and </w:t>
      </w:r>
      <w:proofErr w:type="spellStart"/>
      <w:r>
        <w:rPr>
          <w:rFonts w:eastAsia="Arial"/>
          <w:b/>
          <w:color w:val="000000"/>
          <w:sz w:val="32"/>
          <w:szCs w:val="32"/>
        </w:rPr>
        <w:t>TetraScience</w:t>
      </w:r>
      <w:proofErr w:type="spellEnd"/>
      <w:r>
        <w:rPr>
          <w:rFonts w:eastAsia="Arial"/>
          <w:b/>
          <w:color w:val="000000"/>
          <w:sz w:val="32"/>
          <w:szCs w:val="32"/>
        </w:rPr>
        <w:t xml:space="preserve"> partner to speed up productivity and increase data integrity for process scale-up and manufacturing operations</w:t>
      </w:r>
    </w:p>
    <w:p w14:paraId="5117FBB8" w14:textId="77777777" w:rsidR="00BA4C7A" w:rsidRDefault="00BA4C7A"/>
    <w:p w14:paraId="2020A01B" w14:textId="772DEB60" w:rsidR="00BA4C7A" w:rsidRDefault="00FA2718">
      <w:pPr>
        <w:pBdr>
          <w:top w:val="nil"/>
          <w:left w:val="nil"/>
          <w:bottom w:val="nil"/>
          <w:right w:val="nil"/>
          <w:between w:val="nil"/>
        </w:pBdr>
        <w:spacing w:line="290" w:lineRule="auto"/>
        <w:rPr>
          <w:rFonts w:eastAsia="Arial"/>
          <w:b/>
          <w:color w:val="000000"/>
          <w:sz w:val="22"/>
          <w:szCs w:val="22"/>
        </w:rPr>
      </w:pPr>
      <w:proofErr w:type="spellStart"/>
      <w:r>
        <w:rPr>
          <w:rFonts w:eastAsia="Arial"/>
          <w:b/>
          <w:color w:val="000000"/>
          <w:sz w:val="22"/>
          <w:szCs w:val="22"/>
        </w:rPr>
        <w:t>Lüneburg</w:t>
      </w:r>
      <w:proofErr w:type="spellEnd"/>
      <w:r>
        <w:rPr>
          <w:rFonts w:eastAsia="Arial"/>
          <w:b/>
          <w:color w:val="000000"/>
          <w:sz w:val="22"/>
          <w:szCs w:val="22"/>
        </w:rPr>
        <w:t xml:space="preserve">, Germany, </w:t>
      </w:r>
      <w:r w:rsidR="00FB5EF8">
        <w:rPr>
          <w:rFonts w:eastAsia="Arial"/>
          <w:b/>
          <w:color w:val="000000"/>
          <w:sz w:val="22"/>
          <w:szCs w:val="22"/>
        </w:rPr>
        <w:t xml:space="preserve">01 March </w:t>
      </w:r>
      <w:r>
        <w:rPr>
          <w:rFonts w:eastAsia="Arial"/>
          <w:b/>
          <w:color w:val="000000"/>
          <w:sz w:val="22"/>
          <w:szCs w:val="22"/>
        </w:rPr>
        <w:t xml:space="preserve">2023. </w:t>
      </w:r>
      <w:hyperlink r:id="rId7">
        <w:proofErr w:type="spellStart"/>
        <w:r>
          <w:rPr>
            <w:rFonts w:eastAsia="Arial"/>
            <w:b/>
            <w:color w:val="1155CC"/>
            <w:sz w:val="22"/>
            <w:szCs w:val="22"/>
            <w:u w:val="single"/>
          </w:rPr>
          <w:t>TetraScience</w:t>
        </w:r>
        <w:proofErr w:type="spellEnd"/>
      </w:hyperlink>
      <w:r>
        <w:rPr>
          <w:rFonts w:eastAsia="Arial"/>
          <w:b/>
          <w:color w:val="0E101A"/>
          <w:sz w:val="22"/>
          <w:szCs w:val="22"/>
        </w:rPr>
        <w:t xml:space="preserve">, the Scientific Data Cloud company, and </w:t>
      </w:r>
      <w:hyperlink r:id="rId8">
        <w:r>
          <w:rPr>
            <w:rFonts w:eastAsia="Arial"/>
            <w:b/>
            <w:color w:val="0000FF"/>
            <w:sz w:val="22"/>
            <w:szCs w:val="22"/>
            <w:u w:val="single"/>
          </w:rPr>
          <w:t>Körb</w:t>
        </w:r>
        <w:r>
          <w:rPr>
            <w:rFonts w:eastAsia="Arial"/>
            <w:b/>
            <w:color w:val="0000FF"/>
            <w:sz w:val="22"/>
            <w:szCs w:val="22"/>
            <w:u w:val="single"/>
          </w:rPr>
          <w:t>er</w:t>
        </w:r>
      </w:hyperlink>
      <w:r>
        <w:rPr>
          <w:rFonts w:eastAsia="Arial"/>
          <w:b/>
          <w:color w:val="0E101A"/>
          <w:sz w:val="22"/>
          <w:szCs w:val="22"/>
        </w:rPr>
        <w:t xml:space="preserve">, the global leader in Manufacturing Execution Systems (MES) and integrated solutions, have entered into a partnership to make available previously </w:t>
      </w:r>
      <w:r w:rsidRPr="00410835">
        <w:rPr>
          <w:rFonts w:eastAsia="Arial"/>
          <w:b/>
          <w:color w:val="0E101A"/>
          <w:sz w:val="22"/>
          <w:szCs w:val="22"/>
        </w:rPr>
        <w:t xml:space="preserve">unachievable insights, facilitating enhanced operational efficiency within the </w:t>
      </w:r>
      <w:sdt>
        <w:sdtPr>
          <w:tag w:val="goog_rdk_0"/>
          <w:id w:val="69006551"/>
        </w:sdtPr>
        <w:sdtEndPr/>
        <w:sdtContent>
          <w:r w:rsidRPr="00410835">
            <w:rPr>
              <w:rFonts w:eastAsia="Arial"/>
              <w:b/>
              <w:color w:val="0E101A"/>
              <w:sz w:val="22"/>
              <w:szCs w:val="22"/>
            </w:rPr>
            <w:t>biopharma</w:t>
          </w:r>
        </w:sdtContent>
      </w:sdt>
      <w:sdt>
        <w:sdtPr>
          <w:tag w:val="goog_rdk_1"/>
          <w:id w:val="1623962840"/>
        </w:sdtPr>
        <w:sdtEndPr/>
        <w:sdtContent>
          <w:sdt>
            <w:sdtPr>
              <w:tag w:val="goog_rdk_2"/>
              <w:id w:val="1347521517"/>
            </w:sdtPr>
            <w:sdtEndPr/>
            <w:sdtContent>
              <w:r w:rsidRPr="00410835">
                <w:rPr>
                  <w:rFonts w:eastAsia="Arial"/>
                  <w:b/>
                  <w:color w:val="0E101A"/>
                  <w:sz w:val="22"/>
                  <w:szCs w:val="22"/>
                </w:rPr>
                <w:t>ceutical</w:t>
              </w:r>
            </w:sdtContent>
          </w:sdt>
        </w:sdtContent>
      </w:sdt>
      <w:r w:rsidRPr="00410835">
        <w:rPr>
          <w:rFonts w:eastAsia="Arial"/>
          <w:b/>
          <w:color w:val="0E101A"/>
          <w:sz w:val="22"/>
          <w:szCs w:val="22"/>
        </w:rPr>
        <w:t xml:space="preserve"> manufacturing process.</w:t>
      </w:r>
    </w:p>
    <w:p w14:paraId="1EAAF29E" w14:textId="77777777" w:rsidR="00BA4C7A" w:rsidRDefault="00BA4C7A">
      <w:pPr>
        <w:spacing w:line="276" w:lineRule="auto"/>
        <w:rPr>
          <w:b/>
          <w:sz w:val="22"/>
          <w:szCs w:val="22"/>
        </w:rPr>
      </w:pPr>
    </w:p>
    <w:p w14:paraId="1F2A63D4" w14:textId="6C3FD6A3" w:rsidR="00BA4C7A" w:rsidRPr="00410835" w:rsidRDefault="00FA2718">
      <w:pPr>
        <w:spacing w:line="276" w:lineRule="auto"/>
        <w:rPr>
          <w:sz w:val="22"/>
          <w:szCs w:val="22"/>
        </w:rPr>
      </w:pPr>
      <w:r w:rsidRPr="00410835">
        <w:rPr>
          <w:sz w:val="22"/>
          <w:szCs w:val="22"/>
        </w:rPr>
        <w:t>"</w:t>
      </w:r>
      <w:proofErr w:type="spellStart"/>
      <w:r w:rsidRPr="00410835">
        <w:rPr>
          <w:sz w:val="22"/>
          <w:szCs w:val="22"/>
        </w:rPr>
        <w:t>Körber's</w:t>
      </w:r>
      <w:proofErr w:type="spellEnd"/>
      <w:r w:rsidRPr="00410835">
        <w:rPr>
          <w:sz w:val="22"/>
          <w:szCs w:val="22"/>
        </w:rPr>
        <w:t xml:space="preserve"> PAS-X Savvy provides powerful analysis and modeling capabilities for the full </w:t>
      </w:r>
      <w:sdt>
        <w:sdtPr>
          <w:tag w:val="goog_rdk_3"/>
          <w:id w:val="836106558"/>
        </w:sdtPr>
        <w:sdtEndPr/>
        <w:sdtContent>
          <w:r w:rsidRPr="00410835">
            <w:rPr>
              <w:sz w:val="22"/>
              <w:szCs w:val="22"/>
            </w:rPr>
            <w:t>biopharma</w:t>
          </w:r>
        </w:sdtContent>
      </w:sdt>
      <w:sdt>
        <w:sdtPr>
          <w:tag w:val="goog_rdk_4"/>
          <w:id w:val="1087421376"/>
        </w:sdtPr>
        <w:sdtEndPr/>
        <w:sdtContent>
          <w:sdt>
            <w:sdtPr>
              <w:tag w:val="goog_rdk_5"/>
              <w:id w:val="550730517"/>
            </w:sdtPr>
            <w:sdtEndPr/>
            <w:sdtContent>
              <w:r w:rsidRPr="00410835">
                <w:rPr>
                  <w:sz w:val="22"/>
                  <w:szCs w:val="22"/>
                </w:rPr>
                <w:t>ceutical</w:t>
              </w:r>
            </w:sdtContent>
          </w:sdt>
        </w:sdtContent>
      </w:sdt>
      <w:r w:rsidRPr="00410835">
        <w:rPr>
          <w:sz w:val="22"/>
          <w:szCs w:val="22"/>
        </w:rPr>
        <w:t xml:space="preserve"> production life cycle," said Simon Meffan-Main, Ph.D., VP, Tetra Partner Network. "Our partnership, for the first time, allows lab and manufacturing control data to be visualized, analyzed, and reported, accelerating process transfer, development, and increasing quality/yield in manufacturing. The combination of Tetra's Scientific Data Cloud™ and advanced analytics enab</w:t>
      </w:r>
      <w:r w:rsidR="00410835" w:rsidRPr="00410835">
        <w:rPr>
          <w:sz w:val="22"/>
          <w:szCs w:val="22"/>
        </w:rPr>
        <w:t>les biopharmaceutical customers</w:t>
      </w:r>
      <w:r w:rsidRPr="00410835">
        <w:rPr>
          <w:sz w:val="22"/>
          <w:szCs w:val="22"/>
        </w:rPr>
        <w:t xml:space="preserve"> to innovate in bioprocessing.”</w:t>
      </w:r>
    </w:p>
    <w:p w14:paraId="384479FB" w14:textId="77777777" w:rsidR="00BA4C7A" w:rsidRPr="00410835" w:rsidRDefault="00BA4C7A">
      <w:pPr>
        <w:spacing w:line="276" w:lineRule="auto"/>
        <w:rPr>
          <w:sz w:val="22"/>
          <w:szCs w:val="22"/>
        </w:rPr>
      </w:pPr>
    </w:p>
    <w:p w14:paraId="36087457" w14:textId="06DC7F92" w:rsidR="00BA4C7A" w:rsidRDefault="00FA2718">
      <w:pPr>
        <w:spacing w:line="276" w:lineRule="auto"/>
        <w:rPr>
          <w:sz w:val="22"/>
          <w:szCs w:val="22"/>
        </w:rPr>
      </w:pPr>
      <w:bookmarkStart w:id="0" w:name="_Hlk126921999"/>
      <w:r w:rsidRPr="00410835">
        <w:rPr>
          <w:sz w:val="22"/>
          <w:szCs w:val="22"/>
        </w:rPr>
        <w:t xml:space="preserve">Körber offers software solutions dedicated to the </w:t>
      </w:r>
      <w:sdt>
        <w:sdtPr>
          <w:tag w:val="goog_rdk_13"/>
          <w:id w:val="1880047181"/>
        </w:sdtPr>
        <w:sdtEndPr/>
        <w:sdtContent>
          <w:r w:rsidRPr="00410835">
            <w:rPr>
              <w:sz w:val="22"/>
              <w:szCs w:val="22"/>
            </w:rPr>
            <w:t>pharma</w:t>
          </w:r>
        </w:sdtContent>
      </w:sdt>
      <w:sdt>
        <w:sdtPr>
          <w:tag w:val="goog_rdk_14"/>
          <w:id w:val="-715813721"/>
        </w:sdtPr>
        <w:sdtEndPr/>
        <w:sdtContent>
          <w:sdt>
            <w:sdtPr>
              <w:tag w:val="goog_rdk_15"/>
              <w:id w:val="1688325843"/>
            </w:sdtPr>
            <w:sdtEndPr/>
            <w:sdtContent>
              <w:r w:rsidRPr="00410835">
                <w:rPr>
                  <w:sz w:val="22"/>
                  <w:szCs w:val="22"/>
                </w:rPr>
                <w:t>ceutical</w:t>
              </w:r>
            </w:sdtContent>
          </w:sdt>
        </w:sdtContent>
      </w:sdt>
      <w:r w:rsidRPr="00410835">
        <w:rPr>
          <w:sz w:val="22"/>
          <w:szCs w:val="22"/>
        </w:rPr>
        <w:t xml:space="preserve">, </w:t>
      </w:r>
      <w:sdt>
        <w:sdtPr>
          <w:tag w:val="goog_rdk_16"/>
          <w:id w:val="1108700615"/>
        </w:sdtPr>
        <w:sdtEndPr/>
        <w:sdtContent>
          <w:r w:rsidRPr="00410835">
            <w:rPr>
              <w:sz w:val="22"/>
              <w:szCs w:val="22"/>
            </w:rPr>
            <w:t>biopharma</w:t>
          </w:r>
        </w:sdtContent>
      </w:sdt>
      <w:sdt>
        <w:sdtPr>
          <w:tag w:val="goog_rdk_17"/>
          <w:id w:val="1784998393"/>
        </w:sdtPr>
        <w:sdtEndPr/>
        <w:sdtContent>
          <w:sdt>
            <w:sdtPr>
              <w:tag w:val="goog_rdk_18"/>
              <w:id w:val="-771630907"/>
            </w:sdtPr>
            <w:sdtEndPr/>
            <w:sdtContent>
              <w:r w:rsidRPr="00410835">
                <w:rPr>
                  <w:sz w:val="22"/>
                  <w:szCs w:val="22"/>
                </w:rPr>
                <w:t>ceutical</w:t>
              </w:r>
            </w:sdtContent>
          </w:sdt>
        </w:sdtContent>
      </w:sdt>
      <w:r w:rsidRPr="00410835">
        <w:rPr>
          <w:sz w:val="22"/>
          <w:szCs w:val="22"/>
        </w:rPr>
        <w:t xml:space="preserve"> and cell and gene therapy industries, including the PAS-X MES Suite, the world-leading Manufacturing Execution System</w:t>
      </w:r>
      <w:r w:rsidR="000B7C18" w:rsidRPr="000B7C18">
        <w:rPr>
          <w:sz w:val="22"/>
          <w:szCs w:val="22"/>
        </w:rPr>
        <w:t xml:space="preserve">. </w:t>
      </w:r>
      <w:r w:rsidRPr="00410835">
        <w:rPr>
          <w:sz w:val="22"/>
          <w:szCs w:val="22"/>
        </w:rPr>
        <w:t>PAS-X Savvy uniquely combines bioprocess domain knowledge into an intuitive, easy-to-use SaaS that analyzes, interprets, and predicts across multiple unit operations, including the use of real-time digital twins. Additionally, PAS-X Savvy automates report generation facilitating knowledge retention and transfer.</w:t>
      </w:r>
      <w:r>
        <w:rPr>
          <w:sz w:val="22"/>
          <w:szCs w:val="22"/>
        </w:rPr>
        <w:t xml:space="preserve"> </w:t>
      </w:r>
    </w:p>
    <w:bookmarkEnd w:id="0"/>
    <w:p w14:paraId="7D64057E" w14:textId="77777777" w:rsidR="00BA4C7A" w:rsidRDefault="00BA4C7A">
      <w:pPr>
        <w:spacing w:line="276" w:lineRule="auto"/>
        <w:rPr>
          <w:sz w:val="22"/>
          <w:szCs w:val="22"/>
        </w:rPr>
      </w:pPr>
    </w:p>
    <w:p w14:paraId="0133B574" w14:textId="77777777" w:rsidR="00BA4C7A" w:rsidRDefault="00FA2718">
      <w:pPr>
        <w:spacing w:line="276" w:lineRule="auto"/>
        <w:rPr>
          <w:sz w:val="22"/>
          <w:szCs w:val="22"/>
        </w:rPr>
      </w:pPr>
      <w:r>
        <w:rPr>
          <w:sz w:val="22"/>
          <w:szCs w:val="22"/>
        </w:rPr>
        <w:t>“Our mission is to speed time-to-market by 50% through breaking data silos and providing unique data analytics solutions in biopharma,” said Dr. Petra Lubitz, Director PAS-X Savvy, Körber Business Area Pharma. “</w:t>
      </w:r>
      <w:proofErr w:type="spellStart"/>
      <w:r>
        <w:rPr>
          <w:sz w:val="22"/>
          <w:szCs w:val="22"/>
        </w:rPr>
        <w:t>TetraScience</w:t>
      </w:r>
      <w:proofErr w:type="spellEnd"/>
      <w:r>
        <w:rPr>
          <w:sz w:val="22"/>
          <w:szCs w:val="22"/>
        </w:rPr>
        <w:t xml:space="preserve"> is the perfect partner for PAS-X Savvy to accelerate Pharma 4.0.” </w:t>
      </w:r>
    </w:p>
    <w:p w14:paraId="37C4CE3A" w14:textId="77777777" w:rsidR="00BA4C7A" w:rsidRDefault="00BA4C7A">
      <w:pPr>
        <w:spacing w:line="276" w:lineRule="auto"/>
        <w:rPr>
          <w:sz w:val="22"/>
          <w:szCs w:val="22"/>
        </w:rPr>
      </w:pPr>
    </w:p>
    <w:p w14:paraId="14284B8F" w14:textId="77777777" w:rsidR="00BA4C7A" w:rsidRPr="00410835" w:rsidRDefault="00FA2718">
      <w:pPr>
        <w:spacing w:line="276" w:lineRule="auto"/>
        <w:rPr>
          <w:sz w:val="22"/>
          <w:szCs w:val="22"/>
        </w:rPr>
      </w:pPr>
      <w:r>
        <w:rPr>
          <w:sz w:val="22"/>
          <w:szCs w:val="22"/>
        </w:rPr>
        <w:t>The Tetra Scientific Data Cloud centralizes data from thousands of sources and engineers the data to a vendor-agnostic format that is harmonized, compliant, liquid, and actionable (</w:t>
      </w:r>
      <w:proofErr w:type="gramStart"/>
      <w:r>
        <w:rPr>
          <w:sz w:val="22"/>
          <w:szCs w:val="22"/>
        </w:rPr>
        <w:t>known</w:t>
      </w:r>
      <w:proofErr w:type="gramEnd"/>
      <w:r>
        <w:rPr>
          <w:sz w:val="22"/>
          <w:szCs w:val="22"/>
        </w:rPr>
        <w:t xml:space="preserve"> as Tetra Data). By centralizing scientific data into a universally adoptable format, customers can easily automate workflows and perform advanced analytics, resulting in improved </w:t>
      </w:r>
      <w:r w:rsidRPr="00410835">
        <w:rPr>
          <w:sz w:val="22"/>
          <w:szCs w:val="22"/>
        </w:rPr>
        <w:t xml:space="preserve">insights and productivity. </w:t>
      </w:r>
    </w:p>
    <w:p w14:paraId="68E76CA3" w14:textId="77777777" w:rsidR="00BA4C7A" w:rsidRPr="00410835" w:rsidRDefault="00BA4C7A">
      <w:pPr>
        <w:spacing w:line="276" w:lineRule="auto"/>
        <w:rPr>
          <w:sz w:val="22"/>
          <w:szCs w:val="22"/>
        </w:rPr>
      </w:pPr>
    </w:p>
    <w:p w14:paraId="113F9231" w14:textId="4AE48190" w:rsidR="00BA4C7A" w:rsidRDefault="00FA2718">
      <w:pPr>
        <w:spacing w:line="276" w:lineRule="auto"/>
        <w:rPr>
          <w:sz w:val="22"/>
          <w:szCs w:val="22"/>
        </w:rPr>
      </w:pPr>
      <w:r w:rsidRPr="00410835">
        <w:rPr>
          <w:sz w:val="22"/>
          <w:szCs w:val="22"/>
        </w:rPr>
        <w:t xml:space="preserve">“We’re thrilled that </w:t>
      </w:r>
      <w:proofErr w:type="spellStart"/>
      <w:r w:rsidRPr="00410835">
        <w:rPr>
          <w:sz w:val="22"/>
          <w:szCs w:val="22"/>
        </w:rPr>
        <w:t>TetraScience</w:t>
      </w:r>
      <w:proofErr w:type="spellEnd"/>
      <w:r w:rsidRPr="00410835">
        <w:rPr>
          <w:sz w:val="22"/>
          <w:szCs w:val="22"/>
        </w:rPr>
        <w:t xml:space="preserve"> joins the </w:t>
      </w:r>
      <w:r w:rsidR="00726FCA">
        <w:rPr>
          <w:sz w:val="22"/>
          <w:szCs w:val="22"/>
        </w:rPr>
        <w:t>‘</w:t>
      </w:r>
      <w:r w:rsidRPr="00410835">
        <w:rPr>
          <w:sz w:val="22"/>
          <w:szCs w:val="22"/>
        </w:rPr>
        <w:t>Körber Ecosystem Partner</w:t>
      </w:r>
      <w:r w:rsidR="00726FCA">
        <w:rPr>
          <w:sz w:val="22"/>
          <w:szCs w:val="22"/>
        </w:rPr>
        <w:t>’</w:t>
      </w:r>
      <w:r w:rsidRPr="00410835">
        <w:rPr>
          <w:sz w:val="22"/>
          <w:szCs w:val="22"/>
        </w:rPr>
        <w:t xml:space="preserve"> program as a PAS-X Data &amp; Intelligence Partner. Together, we provide cloud-based data analytics that help our customers scale up and optimize manufacturing operations,” said Lars Hornung, Senior Principal Alliances and Technology Partners Software, Körber Business Area Pharma.</w:t>
      </w:r>
      <w:r>
        <w:rPr>
          <w:sz w:val="22"/>
          <w:szCs w:val="22"/>
        </w:rPr>
        <w:t xml:space="preserve"> “Our partnership will allow customers to increase efficiencies and ensure a consistent, reliable supply of critical therapies to patients.”</w:t>
      </w:r>
    </w:p>
    <w:p w14:paraId="4ED827A2" w14:textId="77777777" w:rsidR="00BA4C7A" w:rsidRDefault="00BA4C7A">
      <w:pPr>
        <w:spacing w:line="276" w:lineRule="auto"/>
        <w:rPr>
          <w:sz w:val="22"/>
          <w:szCs w:val="22"/>
        </w:rPr>
      </w:pPr>
    </w:p>
    <w:p w14:paraId="557556C7" w14:textId="0684D8E2" w:rsidR="00BA4C7A" w:rsidRDefault="00FA2718">
      <w:pPr>
        <w:spacing w:line="276" w:lineRule="auto"/>
        <w:rPr>
          <w:sz w:val="22"/>
          <w:szCs w:val="22"/>
        </w:rPr>
      </w:pPr>
      <w:r>
        <w:rPr>
          <w:sz w:val="22"/>
          <w:szCs w:val="22"/>
        </w:rPr>
        <w:t xml:space="preserve">“Scientific data must undergo an exact and sequential engineering process to yield data sets capable of being effectively exploited by analytics, including ML and AI,” </w:t>
      </w:r>
      <w:r w:rsidR="00410835">
        <w:rPr>
          <w:sz w:val="22"/>
          <w:szCs w:val="22"/>
        </w:rPr>
        <w:t xml:space="preserve">said Patrick </w:t>
      </w:r>
      <w:r>
        <w:rPr>
          <w:sz w:val="22"/>
          <w:szCs w:val="22"/>
        </w:rPr>
        <w:t xml:space="preserve">Grady, </w:t>
      </w:r>
      <w:proofErr w:type="spellStart"/>
      <w:r>
        <w:rPr>
          <w:sz w:val="22"/>
          <w:szCs w:val="22"/>
        </w:rPr>
        <w:t>TetraScience</w:t>
      </w:r>
      <w:proofErr w:type="spellEnd"/>
      <w:r>
        <w:rPr>
          <w:sz w:val="22"/>
          <w:szCs w:val="22"/>
        </w:rPr>
        <w:t xml:space="preserve"> Chairman and CEO. “We welcome Körber to the Tetra Partner Network so that our combined expertise can enable these applications at scale to exponentially accelerate and improve manufacturing outcomes.”</w:t>
      </w:r>
    </w:p>
    <w:p w14:paraId="118F03D6" w14:textId="77777777" w:rsidR="00BA4C7A" w:rsidRDefault="00BA4C7A">
      <w:pPr>
        <w:spacing w:line="276" w:lineRule="auto"/>
        <w:rPr>
          <w:sz w:val="22"/>
          <w:szCs w:val="22"/>
        </w:rPr>
      </w:pPr>
    </w:p>
    <w:p w14:paraId="3692DFAA" w14:textId="77777777" w:rsidR="00BA4C7A" w:rsidRDefault="00BA4C7A">
      <w:pPr>
        <w:spacing w:line="276" w:lineRule="auto"/>
        <w:rPr>
          <w:sz w:val="22"/>
          <w:szCs w:val="22"/>
        </w:rPr>
      </w:pPr>
    </w:p>
    <w:p w14:paraId="3B9B5C11" w14:textId="77777777" w:rsidR="00BA4C7A" w:rsidRPr="00410835" w:rsidRDefault="00FA2718">
      <w:pPr>
        <w:spacing w:line="276" w:lineRule="auto"/>
        <w:rPr>
          <w:b/>
          <w:sz w:val="22"/>
          <w:szCs w:val="22"/>
        </w:rPr>
      </w:pPr>
      <w:r w:rsidRPr="00410835">
        <w:rPr>
          <w:b/>
          <w:sz w:val="22"/>
          <w:szCs w:val="22"/>
        </w:rPr>
        <w:t>Picture</w:t>
      </w:r>
    </w:p>
    <w:p w14:paraId="5227D3D0" w14:textId="77777777" w:rsidR="00BA4C7A" w:rsidRPr="00410835" w:rsidRDefault="00BA4C7A">
      <w:pPr>
        <w:spacing w:line="276" w:lineRule="auto"/>
        <w:rPr>
          <w:b/>
          <w:sz w:val="22"/>
          <w:szCs w:val="22"/>
        </w:rPr>
      </w:pPr>
    </w:p>
    <w:p w14:paraId="5CF5B205" w14:textId="77777777" w:rsidR="00BA4C7A" w:rsidRPr="00410835" w:rsidRDefault="00FA2718">
      <w:pPr>
        <w:spacing w:line="276" w:lineRule="auto"/>
        <w:rPr>
          <w:b/>
          <w:sz w:val="22"/>
          <w:szCs w:val="22"/>
        </w:rPr>
      </w:pPr>
      <w:bookmarkStart w:id="1" w:name="_Hlk126914411"/>
      <w:r w:rsidRPr="00410835">
        <w:rPr>
          <w:noProof/>
        </w:rPr>
        <w:drawing>
          <wp:inline distT="0" distB="0" distL="0" distR="0" wp14:anchorId="14023498" wp14:editId="0E5DE17E">
            <wp:extent cx="3015615" cy="1524000"/>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3015928" cy="1524158"/>
                    </a:xfrm>
                    <a:prstGeom prst="rect">
                      <a:avLst/>
                    </a:prstGeom>
                    <a:ln/>
                  </pic:spPr>
                </pic:pic>
              </a:graphicData>
            </a:graphic>
          </wp:inline>
        </w:drawing>
      </w:r>
    </w:p>
    <w:p w14:paraId="58BB5364" w14:textId="77777777" w:rsidR="00BA4C7A" w:rsidRDefault="00FA2718">
      <w:pPr>
        <w:spacing w:line="276" w:lineRule="auto"/>
        <w:rPr>
          <w:sz w:val="22"/>
          <w:szCs w:val="22"/>
        </w:rPr>
      </w:pPr>
      <w:proofErr w:type="spellStart"/>
      <w:r w:rsidRPr="00410835">
        <w:rPr>
          <w:sz w:val="22"/>
          <w:szCs w:val="22"/>
        </w:rPr>
        <w:t>TetraScience</w:t>
      </w:r>
      <w:proofErr w:type="spellEnd"/>
      <w:r w:rsidRPr="00410835">
        <w:rPr>
          <w:sz w:val="22"/>
          <w:szCs w:val="22"/>
        </w:rPr>
        <w:t xml:space="preserve"> joins the Körber Ecosystem Partner program as a “PAS-X Data &amp; Intelligence Partner”</w:t>
      </w:r>
      <w:r>
        <w:rPr>
          <w:sz w:val="22"/>
          <w:szCs w:val="22"/>
        </w:rPr>
        <w:t xml:space="preserve"> </w:t>
      </w:r>
    </w:p>
    <w:bookmarkEnd w:id="1"/>
    <w:p w14:paraId="257AFA8C" w14:textId="77777777" w:rsidR="00BA4C7A" w:rsidRDefault="00BA4C7A">
      <w:pPr>
        <w:spacing w:line="276" w:lineRule="auto"/>
        <w:rPr>
          <w:b/>
          <w:sz w:val="22"/>
          <w:szCs w:val="22"/>
        </w:rPr>
      </w:pPr>
    </w:p>
    <w:p w14:paraId="79EA90D1" w14:textId="77777777" w:rsidR="00BA4C7A" w:rsidRDefault="00FA2718">
      <w:pPr>
        <w:spacing w:line="276" w:lineRule="auto"/>
        <w:rPr>
          <w:b/>
          <w:sz w:val="22"/>
          <w:szCs w:val="22"/>
        </w:rPr>
      </w:pPr>
      <w:r>
        <w:rPr>
          <w:b/>
          <w:noProof/>
          <w:sz w:val="22"/>
          <w:szCs w:val="22"/>
        </w:rPr>
        <w:drawing>
          <wp:inline distT="0" distB="0" distL="0" distR="0" wp14:anchorId="5D5F832C" wp14:editId="343809A6">
            <wp:extent cx="3015926" cy="2012282"/>
            <wp:effectExtent l="0" t="0" r="0" b="0"/>
            <wp:docPr id="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3015926" cy="2012282"/>
                    </a:xfrm>
                    <a:prstGeom prst="rect">
                      <a:avLst/>
                    </a:prstGeom>
                    <a:ln/>
                  </pic:spPr>
                </pic:pic>
              </a:graphicData>
            </a:graphic>
          </wp:inline>
        </w:drawing>
      </w:r>
    </w:p>
    <w:p w14:paraId="36C29877" w14:textId="77777777" w:rsidR="00BA4C7A" w:rsidRDefault="00FA2718">
      <w:pPr>
        <w:spacing w:line="276" w:lineRule="auto"/>
        <w:rPr>
          <w:sz w:val="22"/>
          <w:szCs w:val="22"/>
        </w:rPr>
      </w:pPr>
      <w:r>
        <w:rPr>
          <w:sz w:val="22"/>
          <w:szCs w:val="22"/>
        </w:rPr>
        <w:t>Lars Hornung, Senior Principal Alliances &amp; Technology Partners Software, Körber Business Area Pharma</w:t>
      </w:r>
    </w:p>
    <w:p w14:paraId="625FCE7E" w14:textId="77777777" w:rsidR="00BA4C7A" w:rsidRDefault="00BA4C7A">
      <w:pPr>
        <w:spacing w:line="276" w:lineRule="auto"/>
        <w:rPr>
          <w:b/>
          <w:sz w:val="22"/>
          <w:szCs w:val="22"/>
        </w:rPr>
      </w:pPr>
    </w:p>
    <w:p w14:paraId="108199A2" w14:textId="77777777" w:rsidR="00BA4C7A" w:rsidRDefault="00FA2718">
      <w:pPr>
        <w:spacing w:line="276" w:lineRule="auto"/>
        <w:rPr>
          <w:b/>
          <w:sz w:val="22"/>
          <w:szCs w:val="22"/>
        </w:rPr>
      </w:pPr>
      <w:r>
        <w:rPr>
          <w:b/>
          <w:noProof/>
          <w:sz w:val="22"/>
          <w:szCs w:val="22"/>
        </w:rPr>
        <w:lastRenderedPageBreak/>
        <w:drawing>
          <wp:inline distT="0" distB="0" distL="0" distR="0" wp14:anchorId="64D6F6E6" wp14:editId="25CACE57">
            <wp:extent cx="3034011" cy="2084626"/>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3034011" cy="2084626"/>
                    </a:xfrm>
                    <a:prstGeom prst="rect">
                      <a:avLst/>
                    </a:prstGeom>
                    <a:ln/>
                  </pic:spPr>
                </pic:pic>
              </a:graphicData>
            </a:graphic>
          </wp:inline>
        </w:drawing>
      </w:r>
    </w:p>
    <w:p w14:paraId="56EF97DE" w14:textId="77777777" w:rsidR="00BA4C7A" w:rsidRDefault="00FA2718">
      <w:pPr>
        <w:spacing w:line="276" w:lineRule="auto"/>
        <w:rPr>
          <w:sz w:val="22"/>
          <w:szCs w:val="22"/>
        </w:rPr>
      </w:pPr>
      <w:r>
        <w:rPr>
          <w:sz w:val="22"/>
          <w:szCs w:val="22"/>
        </w:rPr>
        <w:t>Simon Meffan-Main, Ph.D., VP, Tetra Partner Network</w:t>
      </w:r>
    </w:p>
    <w:p w14:paraId="40A20C72" w14:textId="77777777" w:rsidR="00BA4C7A" w:rsidRDefault="00BA4C7A">
      <w:pPr>
        <w:spacing w:line="276" w:lineRule="auto"/>
        <w:rPr>
          <w:sz w:val="22"/>
          <w:szCs w:val="22"/>
        </w:rPr>
      </w:pPr>
    </w:p>
    <w:p w14:paraId="23C4415D" w14:textId="77777777" w:rsidR="00BA4C7A" w:rsidRDefault="00FA2718">
      <w:pPr>
        <w:jc w:val="both"/>
        <w:rPr>
          <w:b/>
          <w:sz w:val="22"/>
          <w:szCs w:val="22"/>
        </w:rPr>
      </w:pPr>
      <w:r>
        <w:rPr>
          <w:b/>
          <w:sz w:val="22"/>
          <w:szCs w:val="22"/>
        </w:rPr>
        <w:t>About Körber</w:t>
      </w:r>
    </w:p>
    <w:p w14:paraId="3B0C5F5B" w14:textId="77777777" w:rsidR="00BA4C7A" w:rsidRDefault="00FA2718">
      <w:pPr>
        <w:rPr>
          <w:sz w:val="22"/>
          <w:szCs w:val="22"/>
        </w:rPr>
      </w:pPr>
      <w:r>
        <w:rPr>
          <w:sz w:val="22"/>
          <w:szCs w:val="22"/>
        </w:rPr>
        <w:t xml:space="preserve">Körber is an international technology group with about 12,000 employees, more than 100 locations worldwide and a common goal: We turn entrepreneurial thinking into customer success and shape the technological change. In the Business Areas Digital, Pharma, Supply Chain, </w:t>
      </w:r>
      <w:proofErr w:type="gramStart"/>
      <w:r>
        <w:rPr>
          <w:sz w:val="22"/>
          <w:szCs w:val="22"/>
        </w:rPr>
        <w:t>Tissue</w:t>
      </w:r>
      <w:proofErr w:type="gramEnd"/>
      <w:r>
        <w:rPr>
          <w:sz w:val="22"/>
          <w:szCs w:val="22"/>
        </w:rPr>
        <w:t xml:space="preserve"> and Technologies, we offer products, solutions and services that inspire.</w:t>
      </w:r>
    </w:p>
    <w:p w14:paraId="64B30657" w14:textId="77777777" w:rsidR="00BA4C7A" w:rsidRDefault="00FA2718">
      <w:pPr>
        <w:rPr>
          <w:sz w:val="22"/>
          <w:szCs w:val="22"/>
        </w:rPr>
      </w:pPr>
      <w:r>
        <w:rPr>
          <w:sz w:val="22"/>
          <w:szCs w:val="22"/>
        </w:rPr>
        <w:t xml:space="preserve">At the Körber Business Area Pharma we are delivering the difference along the pharma value chain with our unique portfolio of integrated solutions. With our software solutions we help drug manufacturers to digitize their pharmaceutical, biotech and cell &amp; gene therapy production. The </w:t>
      </w:r>
      <w:proofErr w:type="spellStart"/>
      <w:r>
        <w:rPr>
          <w:sz w:val="22"/>
          <w:szCs w:val="22"/>
        </w:rPr>
        <w:t>Werum</w:t>
      </w:r>
      <w:proofErr w:type="spellEnd"/>
      <w:r>
        <w:rPr>
          <w:sz w:val="22"/>
          <w:szCs w:val="22"/>
        </w:rPr>
        <w:t xml:space="preserve"> PAS-X MES Suite is recognized as the world’s leading Manufacturing Execution System for pharma, </w:t>
      </w:r>
      <w:proofErr w:type="gramStart"/>
      <w:r>
        <w:rPr>
          <w:sz w:val="22"/>
          <w:szCs w:val="22"/>
        </w:rPr>
        <w:t>biotech</w:t>
      </w:r>
      <w:proofErr w:type="gramEnd"/>
      <w:r>
        <w:rPr>
          <w:sz w:val="22"/>
          <w:szCs w:val="22"/>
        </w:rPr>
        <w:t xml:space="preserve"> and cell &amp; gene. Our </w:t>
      </w:r>
      <w:proofErr w:type="spellStart"/>
      <w:r>
        <w:rPr>
          <w:sz w:val="22"/>
          <w:szCs w:val="22"/>
        </w:rPr>
        <w:t>Werum</w:t>
      </w:r>
      <w:proofErr w:type="spellEnd"/>
      <w:r>
        <w:rPr>
          <w:sz w:val="22"/>
          <w:szCs w:val="22"/>
        </w:rPr>
        <w:t xml:space="preserve"> PAS-X Intelligence Suite accelerates product commercialization with data analytics and AI solutions and uncovers hidden business value.</w:t>
      </w:r>
      <w:r>
        <w:rPr>
          <w:sz w:val="22"/>
          <w:szCs w:val="22"/>
        </w:rPr>
        <w:br/>
      </w:r>
      <w:hyperlink r:id="rId12">
        <w:r>
          <w:rPr>
            <w:color w:val="0060FF"/>
            <w:sz w:val="22"/>
            <w:szCs w:val="22"/>
            <w:u w:val="single"/>
          </w:rPr>
          <w:t>www.koerber-pharma.com</w:t>
        </w:r>
      </w:hyperlink>
    </w:p>
    <w:p w14:paraId="4307211B" w14:textId="77777777" w:rsidR="00BA4C7A" w:rsidRDefault="00BA4C7A">
      <w:pPr>
        <w:spacing w:line="276" w:lineRule="auto"/>
        <w:rPr>
          <w:sz w:val="22"/>
          <w:szCs w:val="22"/>
        </w:rPr>
      </w:pPr>
    </w:p>
    <w:p w14:paraId="038DD910" w14:textId="77777777" w:rsidR="00BA4C7A" w:rsidRDefault="00FA2718">
      <w:pPr>
        <w:rPr>
          <w:b/>
          <w:sz w:val="22"/>
          <w:szCs w:val="22"/>
        </w:rPr>
      </w:pPr>
      <w:r>
        <w:rPr>
          <w:b/>
          <w:sz w:val="22"/>
          <w:szCs w:val="22"/>
        </w:rPr>
        <w:t>Contact</w:t>
      </w:r>
    </w:p>
    <w:p w14:paraId="73CCDC87" w14:textId="77777777" w:rsidR="00BA4C7A" w:rsidRDefault="00FA2718">
      <w:pPr>
        <w:jc w:val="both"/>
        <w:rPr>
          <w:sz w:val="22"/>
          <w:szCs w:val="22"/>
        </w:rPr>
      </w:pPr>
      <w:r>
        <w:rPr>
          <w:sz w:val="22"/>
          <w:szCs w:val="22"/>
        </w:rPr>
        <w:t>Dirk Ebbecke</w:t>
      </w:r>
    </w:p>
    <w:p w14:paraId="15351D35" w14:textId="77777777" w:rsidR="00BA4C7A" w:rsidRDefault="00FA2718">
      <w:pPr>
        <w:jc w:val="both"/>
        <w:rPr>
          <w:sz w:val="22"/>
          <w:szCs w:val="22"/>
        </w:rPr>
      </w:pPr>
      <w:r>
        <w:rPr>
          <w:sz w:val="22"/>
          <w:szCs w:val="22"/>
        </w:rPr>
        <w:t>Körber Business Area Pharma</w:t>
      </w:r>
    </w:p>
    <w:p w14:paraId="31AE3EF7" w14:textId="77777777" w:rsidR="00BA4C7A" w:rsidRDefault="00FA2718">
      <w:pPr>
        <w:jc w:val="both"/>
        <w:rPr>
          <w:sz w:val="22"/>
          <w:szCs w:val="22"/>
        </w:rPr>
      </w:pPr>
      <w:r>
        <w:rPr>
          <w:sz w:val="22"/>
          <w:szCs w:val="22"/>
        </w:rPr>
        <w:t xml:space="preserve">Head of Product Marketing </w:t>
      </w:r>
    </w:p>
    <w:p w14:paraId="04B252DD" w14:textId="77777777" w:rsidR="00BA4C7A" w:rsidRDefault="00FA2718">
      <w:pPr>
        <w:jc w:val="both"/>
        <w:rPr>
          <w:sz w:val="22"/>
          <w:szCs w:val="22"/>
        </w:rPr>
      </w:pPr>
      <w:r>
        <w:rPr>
          <w:sz w:val="22"/>
          <w:szCs w:val="22"/>
        </w:rPr>
        <w:t>T: +49 4131 8900-0</w:t>
      </w:r>
    </w:p>
    <w:p w14:paraId="4821A68D" w14:textId="77777777" w:rsidR="00BA4C7A" w:rsidRPr="00410835" w:rsidRDefault="00FA2718">
      <w:pPr>
        <w:jc w:val="both"/>
        <w:rPr>
          <w:sz w:val="22"/>
          <w:szCs w:val="22"/>
          <w:lang w:val="de-DE"/>
        </w:rPr>
      </w:pPr>
      <w:proofErr w:type="spellStart"/>
      <w:r w:rsidRPr="00410835">
        <w:rPr>
          <w:sz w:val="22"/>
          <w:szCs w:val="22"/>
          <w:lang w:val="de-DE"/>
        </w:rPr>
        <w:t>E-mail</w:t>
      </w:r>
      <w:proofErr w:type="spellEnd"/>
      <w:r w:rsidRPr="00410835">
        <w:rPr>
          <w:sz w:val="22"/>
          <w:szCs w:val="22"/>
          <w:lang w:val="de-DE"/>
        </w:rPr>
        <w:t xml:space="preserve">: </w:t>
      </w:r>
      <w:hyperlink r:id="rId13">
        <w:r w:rsidRPr="00410835">
          <w:rPr>
            <w:color w:val="0060FF"/>
            <w:sz w:val="22"/>
            <w:szCs w:val="22"/>
            <w:u w:val="single"/>
            <w:lang w:val="de-DE"/>
          </w:rPr>
          <w:t>dirk.ebbecke@koerber.com</w:t>
        </w:r>
      </w:hyperlink>
    </w:p>
    <w:p w14:paraId="4DFF46E3" w14:textId="77777777" w:rsidR="00BA4C7A" w:rsidRPr="00410835" w:rsidRDefault="00BA4C7A">
      <w:pPr>
        <w:jc w:val="both"/>
        <w:rPr>
          <w:sz w:val="22"/>
          <w:szCs w:val="22"/>
          <w:lang w:val="de-DE"/>
        </w:rPr>
      </w:pPr>
    </w:p>
    <w:p w14:paraId="554F603C" w14:textId="77777777" w:rsidR="00BA4C7A" w:rsidRPr="00410835" w:rsidRDefault="00BA4C7A">
      <w:pPr>
        <w:jc w:val="both"/>
        <w:rPr>
          <w:sz w:val="22"/>
          <w:szCs w:val="22"/>
          <w:lang w:val="de-DE"/>
        </w:rPr>
      </w:pPr>
    </w:p>
    <w:p w14:paraId="612BBB9B" w14:textId="77777777" w:rsidR="00BA4C7A" w:rsidRDefault="00FA2718">
      <w:pPr>
        <w:rPr>
          <w:color w:val="222222"/>
          <w:sz w:val="22"/>
          <w:szCs w:val="22"/>
        </w:rPr>
      </w:pPr>
      <w:r>
        <w:rPr>
          <w:b/>
          <w:sz w:val="22"/>
          <w:szCs w:val="22"/>
        </w:rPr>
        <w:t xml:space="preserve">About </w:t>
      </w:r>
      <w:proofErr w:type="spellStart"/>
      <w:r>
        <w:rPr>
          <w:b/>
          <w:sz w:val="22"/>
          <w:szCs w:val="22"/>
        </w:rPr>
        <w:t>TetraScience</w:t>
      </w:r>
      <w:proofErr w:type="spellEnd"/>
      <w:r>
        <w:rPr>
          <w:sz w:val="22"/>
          <w:szCs w:val="22"/>
        </w:rPr>
        <w:br/>
      </w:r>
      <w:proofErr w:type="spellStart"/>
      <w:r>
        <w:rPr>
          <w:color w:val="222222"/>
          <w:sz w:val="22"/>
          <w:szCs w:val="22"/>
        </w:rPr>
        <w:t>TetraScience</w:t>
      </w:r>
      <w:proofErr w:type="spellEnd"/>
      <w:r>
        <w:rPr>
          <w:color w:val="222222"/>
          <w:sz w:val="22"/>
          <w:szCs w:val="22"/>
        </w:rPr>
        <w:t xml:space="preserve"> is the Scientific Data Cloud company with a mission to accelerate scientific discovery and improve and extend human life. The Tetra Scientific Data Cloud™ is the only open, cloud-native platform purpose-built for science that connects lab instruments, informatics software, and data apps across the biopharma value chain and delivers the foundation of harmonized, actionable scientific data necessary to transform raw data into accelerated and improved scientific outcomes. Through the Tetra Partner Network, market-leading vendors access the power of our cloud to help customers maximize the value of their data. For more information, please visit </w:t>
      </w:r>
      <w:hyperlink r:id="rId14">
        <w:r>
          <w:rPr>
            <w:color w:val="1155CC"/>
            <w:sz w:val="22"/>
            <w:szCs w:val="22"/>
            <w:u w:val="single"/>
          </w:rPr>
          <w:t>tetrascience.com</w:t>
        </w:r>
      </w:hyperlink>
      <w:r>
        <w:rPr>
          <w:color w:val="222222"/>
          <w:sz w:val="22"/>
          <w:szCs w:val="22"/>
        </w:rPr>
        <w:t>.</w:t>
      </w:r>
    </w:p>
    <w:p w14:paraId="65C91308" w14:textId="77777777" w:rsidR="00BA4C7A" w:rsidRDefault="00BA4C7A">
      <w:pPr>
        <w:rPr>
          <w:color w:val="222222"/>
          <w:sz w:val="22"/>
          <w:szCs w:val="22"/>
        </w:rPr>
      </w:pPr>
    </w:p>
    <w:p w14:paraId="6DEBFF0F" w14:textId="754A2C4A" w:rsidR="00BA4C7A" w:rsidRDefault="00FA2718">
      <w:pPr>
        <w:rPr>
          <w:sz w:val="22"/>
          <w:szCs w:val="22"/>
        </w:rPr>
      </w:pPr>
      <w:r>
        <w:rPr>
          <w:b/>
          <w:sz w:val="22"/>
          <w:szCs w:val="22"/>
        </w:rPr>
        <w:t>Media Contact</w:t>
      </w:r>
    </w:p>
    <w:p w14:paraId="11A4C489" w14:textId="77777777" w:rsidR="00BA4C7A" w:rsidRDefault="00FA2718">
      <w:pPr>
        <w:rPr>
          <w:sz w:val="22"/>
          <w:szCs w:val="22"/>
        </w:rPr>
      </w:pPr>
      <w:r>
        <w:rPr>
          <w:sz w:val="22"/>
          <w:szCs w:val="22"/>
        </w:rPr>
        <w:t>Joann Calve</w:t>
      </w:r>
    </w:p>
    <w:p w14:paraId="4A3CA7E7" w14:textId="11A4BDDC" w:rsidR="00BA4C7A" w:rsidRPr="00FB5EF8" w:rsidRDefault="00FA2718">
      <w:r>
        <w:rPr>
          <w:sz w:val="22"/>
          <w:szCs w:val="22"/>
        </w:rPr>
        <w:t>Sr. Director Marketing, Tetra Partner Network</w:t>
      </w:r>
      <w:r>
        <w:rPr>
          <w:sz w:val="22"/>
          <w:szCs w:val="22"/>
        </w:rPr>
        <w:br/>
      </w:r>
      <w:r w:rsidR="00FB5EF8" w:rsidRPr="00FB5EF8">
        <w:rPr>
          <w:sz w:val="22"/>
          <w:szCs w:val="22"/>
        </w:rPr>
        <w:t>E-mail</w:t>
      </w:r>
      <w:r w:rsidR="00FB5EF8">
        <w:t xml:space="preserve">: </w:t>
      </w:r>
      <w:hyperlink r:id="rId15" w:history="1">
        <w:r w:rsidR="00FB5EF8" w:rsidRPr="00574CD6">
          <w:rPr>
            <w:rStyle w:val="Hyperlink"/>
            <w:sz w:val="22"/>
            <w:szCs w:val="22"/>
          </w:rPr>
          <w:t>pr@tetrascience.com</w:t>
        </w:r>
      </w:hyperlink>
    </w:p>
    <w:sectPr w:rsidR="00BA4C7A" w:rsidRPr="00FB5EF8">
      <w:headerReference w:type="default" r:id="rId16"/>
      <w:footerReference w:type="even" r:id="rId17"/>
      <w:headerReference w:type="first" r:id="rId18"/>
      <w:pgSz w:w="11906" w:h="16838"/>
      <w:pgMar w:top="2041" w:right="1418" w:bottom="1701" w:left="1418" w:header="104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B45A7" w14:textId="77777777" w:rsidR="00C0307D" w:rsidRDefault="00FA2718">
      <w:r>
        <w:separator/>
      </w:r>
    </w:p>
  </w:endnote>
  <w:endnote w:type="continuationSeparator" w:id="0">
    <w:p w14:paraId="04BC63AD" w14:textId="77777777" w:rsidR="00C0307D" w:rsidRDefault="00FA2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CCC7" w14:textId="77777777" w:rsidR="00BA4C7A" w:rsidRDefault="00BA4C7A">
    <w:pPr>
      <w:pBdr>
        <w:top w:val="nil"/>
        <w:left w:val="nil"/>
        <w:bottom w:val="nil"/>
        <w:right w:val="nil"/>
        <w:between w:val="nil"/>
      </w:pBdr>
      <w:tabs>
        <w:tab w:val="right" w:pos="9072"/>
      </w:tabs>
      <w:rPr>
        <w:rFonts w:eastAsia="Arial"/>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AB1F3" w14:textId="77777777" w:rsidR="00C0307D" w:rsidRDefault="00FA2718">
      <w:r>
        <w:separator/>
      </w:r>
    </w:p>
  </w:footnote>
  <w:footnote w:type="continuationSeparator" w:id="0">
    <w:p w14:paraId="0A85F478" w14:textId="77777777" w:rsidR="00C0307D" w:rsidRDefault="00FA2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9794" w14:textId="77777777" w:rsidR="00BA4C7A" w:rsidRDefault="00FA2718">
    <w:pPr>
      <w:pBdr>
        <w:top w:val="nil"/>
        <w:left w:val="nil"/>
        <w:bottom w:val="nil"/>
        <w:right w:val="nil"/>
        <w:between w:val="nil"/>
      </w:pBdr>
      <w:tabs>
        <w:tab w:val="center" w:pos="4536"/>
        <w:tab w:val="right" w:pos="9072"/>
      </w:tabs>
      <w:rPr>
        <w:rFonts w:eastAsia="Arial"/>
        <w:color w:val="000000"/>
        <w:sz w:val="22"/>
        <w:szCs w:val="22"/>
      </w:rPr>
    </w:pPr>
    <w:r>
      <w:rPr>
        <w:rFonts w:eastAsia="Arial"/>
        <w:noProof/>
        <w:color w:val="000000"/>
        <w:sz w:val="40"/>
        <w:szCs w:val="40"/>
      </w:rPr>
      <w:drawing>
        <wp:anchor distT="0" distB="0" distL="114300" distR="114300" simplePos="0" relativeHeight="251658240" behindDoc="0" locked="0" layoutInCell="1" hidden="0" allowOverlap="1" wp14:anchorId="29EAE576" wp14:editId="3371972A">
          <wp:simplePos x="0" y="0"/>
          <wp:positionH relativeFrom="margin">
            <wp:posOffset>-64769</wp:posOffset>
          </wp:positionH>
          <wp:positionV relativeFrom="page">
            <wp:posOffset>323850</wp:posOffset>
          </wp:positionV>
          <wp:extent cx="1101600" cy="648000"/>
          <wp:effectExtent l="0" t="0" r="0" b="0"/>
          <wp:wrapSquare wrapText="bothSides" distT="0" distB="0" distL="114300" distR="11430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101600" cy="64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EB0C" w14:textId="77777777" w:rsidR="00BA4C7A" w:rsidRDefault="00FA2718">
    <w:pPr>
      <w:pBdr>
        <w:top w:val="nil"/>
        <w:left w:val="nil"/>
        <w:bottom w:val="nil"/>
        <w:right w:val="nil"/>
        <w:between w:val="nil"/>
      </w:pBdr>
      <w:tabs>
        <w:tab w:val="center" w:pos="4536"/>
        <w:tab w:val="right" w:pos="9072"/>
      </w:tabs>
      <w:jc w:val="right"/>
      <w:rPr>
        <w:rFonts w:eastAsia="Arial"/>
        <w:color w:val="595959"/>
        <w:sz w:val="40"/>
        <w:szCs w:val="40"/>
      </w:rPr>
    </w:pPr>
    <w:r>
      <w:rPr>
        <w:rFonts w:eastAsia="Arial"/>
        <w:noProof/>
        <w:color w:val="000000"/>
        <w:sz w:val="40"/>
        <w:szCs w:val="40"/>
      </w:rPr>
      <w:drawing>
        <wp:anchor distT="0" distB="0" distL="0" distR="0" simplePos="0" relativeHeight="251659264" behindDoc="1" locked="0" layoutInCell="1" hidden="0" allowOverlap="1" wp14:anchorId="27C1020C" wp14:editId="32784D64">
          <wp:simplePos x="0" y="0"/>
          <wp:positionH relativeFrom="margin">
            <wp:posOffset>-64769</wp:posOffset>
          </wp:positionH>
          <wp:positionV relativeFrom="page">
            <wp:posOffset>323850</wp:posOffset>
          </wp:positionV>
          <wp:extent cx="1101600" cy="648000"/>
          <wp:effectExtent l="0" t="0" r="0" b="0"/>
          <wp:wrapNone/>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101600" cy="648000"/>
                  </a:xfrm>
                  <a:prstGeom prst="rect">
                    <a:avLst/>
                  </a:prstGeom>
                  <a:ln/>
                </pic:spPr>
              </pic:pic>
            </a:graphicData>
          </a:graphic>
        </wp:anchor>
      </w:drawing>
    </w:r>
    <w:r>
      <w:rPr>
        <w:rFonts w:eastAsia="Arial"/>
        <w:color w:val="000000"/>
        <w:sz w:val="40"/>
        <w:szCs w:val="40"/>
      </w:rPr>
      <w:t>Press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7A"/>
    <w:rsid w:val="000B7C18"/>
    <w:rsid w:val="00410835"/>
    <w:rsid w:val="00415F70"/>
    <w:rsid w:val="00726FCA"/>
    <w:rsid w:val="00BA4C7A"/>
    <w:rsid w:val="00C0307D"/>
    <w:rsid w:val="00CA6E44"/>
    <w:rsid w:val="00CF2B53"/>
    <w:rsid w:val="00FA2718"/>
    <w:rsid w:val="00FB5E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E95B"/>
  <w15:docId w15:val="{FAA21DDE-6848-4E40-93DC-E79CB02C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E5"/>
    <w:rPr>
      <w:rFonts w:eastAsia="Time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35566F"/>
    <w:pPr>
      <w:keepNext/>
      <w:spacing w:line="280" w:lineRule="exact"/>
      <w:outlineLvl w:val="1"/>
    </w:pPr>
    <w:rPr>
      <w:rFonts w:eastAsia="Times New Roman"/>
      <w:sz w:val="2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rsid w:val="00194CF7"/>
    <w:pPr>
      <w:tabs>
        <w:tab w:val="center" w:pos="4536"/>
        <w:tab w:val="right" w:pos="9072"/>
      </w:tabs>
    </w:pPr>
    <w:rPr>
      <w:rFonts w:eastAsia="Times New Roman"/>
      <w:noProof/>
      <w:sz w:val="22"/>
    </w:rPr>
  </w:style>
  <w:style w:type="paragraph" w:styleId="Footer">
    <w:name w:val="footer"/>
    <w:basedOn w:val="Normal"/>
    <w:link w:val="FooterChar"/>
    <w:uiPriority w:val="99"/>
    <w:rsid w:val="003023E4"/>
    <w:pPr>
      <w:tabs>
        <w:tab w:val="right" w:pos="9072"/>
      </w:tabs>
    </w:pPr>
    <w:rPr>
      <w:rFonts w:eastAsia="Times New Roman"/>
      <w:noProof/>
      <w:sz w:val="14"/>
    </w:rPr>
  </w:style>
  <w:style w:type="character" w:styleId="PageNumber">
    <w:name w:val="page number"/>
    <w:basedOn w:val="DefaultParagraphFont"/>
    <w:semiHidden/>
    <w:rsid w:val="00194CF7"/>
    <w:rPr>
      <w:lang w:val="en-US"/>
    </w:rPr>
  </w:style>
  <w:style w:type="character" w:customStyle="1" w:styleId="postbody">
    <w:name w:val="postbody"/>
    <w:basedOn w:val="DefaultParagraphFont"/>
    <w:rsid w:val="00194CF7"/>
    <w:rPr>
      <w:lang w:val="en-US"/>
    </w:rPr>
  </w:style>
  <w:style w:type="character" w:customStyle="1" w:styleId="HeaderChar">
    <w:name w:val="Header Char"/>
    <w:basedOn w:val="DefaultParagraphFont"/>
    <w:link w:val="Header"/>
    <w:rsid w:val="00AA2C5E"/>
    <w:rPr>
      <w:rFonts w:ascii="Arial" w:hAnsi="Arial" w:cs="Arial"/>
      <w:noProof/>
      <w:sz w:val="22"/>
      <w:szCs w:val="24"/>
      <w:lang w:val="en-US"/>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lang w:val="en-US"/>
    </w:rPr>
  </w:style>
  <w:style w:type="paragraph" w:customStyle="1" w:styleId="BriefbgAdresseFusszeile">
    <w:name w:val="Briefbg_Adresse Fusszeile"/>
    <w:basedOn w:val="Normal"/>
    <w:qFormat/>
    <w:rsid w:val="00224B07"/>
    <w:pPr>
      <w:spacing w:line="168" w:lineRule="exact"/>
    </w:pPr>
    <w:rPr>
      <w:rFonts w:eastAsia="Times New Roman"/>
      <w:bCs/>
      <w:noProof/>
      <w:sz w:val="1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lang w:val="en-US"/>
    </w:rPr>
  </w:style>
  <w:style w:type="character" w:styleId="Strong">
    <w:name w:val="Strong"/>
    <w:basedOn w:val="DefaultParagraphFont"/>
    <w:uiPriority w:val="22"/>
    <w:qFormat/>
    <w:rsid w:val="00CB738C"/>
    <w:rPr>
      <w:b/>
      <w:bCs/>
      <w:lang w:val="en-US"/>
    </w:rPr>
  </w:style>
  <w:style w:type="character" w:customStyle="1" w:styleId="Heading2Char">
    <w:name w:val="Heading 2 Char"/>
    <w:basedOn w:val="DefaultParagraphFont"/>
    <w:link w:val="Heading2"/>
    <w:rsid w:val="0035566F"/>
    <w:rPr>
      <w:rFonts w:ascii="Arial" w:hAnsi="Arial"/>
      <w:sz w:val="22"/>
      <w:lang w:val="en-US"/>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rPr>
  </w:style>
  <w:style w:type="character" w:customStyle="1" w:styleId="FooterChar">
    <w:name w:val="Footer Char"/>
    <w:basedOn w:val="DefaultParagraphFont"/>
    <w:link w:val="Footer"/>
    <w:uiPriority w:val="99"/>
    <w:rsid w:val="003023E4"/>
    <w:rPr>
      <w:rFonts w:ascii="Arial" w:hAnsi="Arial" w:cs="Arial"/>
      <w:noProof/>
      <w:sz w:val="14"/>
      <w:szCs w:val="24"/>
      <w:lang w:val="en-US"/>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60FF" w:themeColor="hyperlink"/>
      <w:u w:val="single"/>
      <w:lang w:val="en-US"/>
    </w:rPr>
  </w:style>
  <w:style w:type="character" w:styleId="FollowedHyperlink">
    <w:name w:val="FollowedHyperlink"/>
    <w:basedOn w:val="DefaultParagraphFont"/>
    <w:uiPriority w:val="99"/>
    <w:semiHidden/>
    <w:unhideWhenUsed/>
    <w:rsid w:val="000123DC"/>
    <w:rPr>
      <w:color w:val="0060FF" w:themeColor="followedHyperlink"/>
      <w:u w:val="single"/>
      <w:lang w:val="en-US"/>
    </w:rPr>
  </w:style>
  <w:style w:type="paragraph" w:styleId="Revision">
    <w:name w:val="Revision"/>
    <w:hidden/>
    <w:uiPriority w:val="71"/>
    <w:semiHidden/>
    <w:rsid w:val="00B65E81"/>
    <w:rPr>
      <w:rFonts w:eastAsia="Times"/>
    </w:rPr>
  </w:style>
  <w:style w:type="character" w:styleId="CommentReference">
    <w:name w:val="annotation reference"/>
    <w:basedOn w:val="DefaultParagraphFont"/>
    <w:uiPriority w:val="99"/>
    <w:semiHidden/>
    <w:unhideWhenUsed/>
    <w:rsid w:val="00B65E81"/>
    <w:rPr>
      <w:sz w:val="16"/>
      <w:szCs w:val="16"/>
      <w:lang w:val="en-US"/>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lang w:val="en-US"/>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lang w:val="en-US"/>
    </w:rPr>
  </w:style>
  <w:style w:type="character" w:styleId="PlaceholderText">
    <w:name w:val="Placeholder Text"/>
    <w:basedOn w:val="DefaultParagraphFont"/>
    <w:uiPriority w:val="99"/>
    <w:unhideWhenUsed/>
    <w:rsid w:val="00123660"/>
    <w:rPr>
      <w:color w:val="808080"/>
      <w:lang w:val="en-US"/>
    </w:rPr>
  </w:style>
  <w:style w:type="paragraph" w:customStyle="1" w:styleId="Small">
    <w:name w:val="Small"/>
    <w:basedOn w:val="Normal"/>
    <w:qFormat/>
    <w:rsid w:val="00687A7A"/>
    <w:pPr>
      <w:spacing w:after="160" w:line="290" w:lineRule="auto"/>
    </w:pPr>
    <w:rPr>
      <w:rFonts w:eastAsia="Arial"/>
      <w:sz w:val="16"/>
    </w:rPr>
  </w:style>
  <w:style w:type="character" w:styleId="UnresolvedMention">
    <w:name w:val="Unresolved Mention"/>
    <w:basedOn w:val="DefaultParagraphFont"/>
    <w:uiPriority w:val="99"/>
    <w:semiHidden/>
    <w:unhideWhenUsed/>
    <w:rsid w:val="00FC582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koerber-pharma.com/en/" TargetMode="External"/><Relationship Id="rId13" Type="http://schemas.openxmlformats.org/officeDocument/2006/relationships/hyperlink" Target="mailto:dirk.ebbecke@koerber.com"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tetrascience.com/?utm_source=Koerber+release&amp;utm_medium=press+release&amp;utm_campaign=Koerber+" TargetMode="External"/><Relationship Id="rId12" Type="http://schemas.openxmlformats.org/officeDocument/2006/relationships/hyperlink" Target="http://www.koerber-pharma.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hyperlink" Target="mailto:pr@tetrascience.com" TargetMode="Externa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s://www.tetrascience.com/?utm_source=Koerber+release&amp;utm_medium=press+release&amp;utm_campaign=Koerb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Körber">
      <a:dk1>
        <a:sysClr val="windowText" lastClr="000000"/>
      </a:dk1>
      <a:lt1>
        <a:sysClr val="window" lastClr="FFFFFF"/>
      </a:lt1>
      <a:dk2>
        <a:srgbClr val="BFB8AF"/>
      </a:dk2>
      <a:lt2>
        <a:srgbClr val="E6E2DC"/>
      </a:lt2>
      <a:accent1>
        <a:srgbClr val="0060FF"/>
      </a:accent1>
      <a:accent2>
        <a:srgbClr val="BFB8AF"/>
      </a:accent2>
      <a:accent3>
        <a:srgbClr val="9D968D"/>
      </a:accent3>
      <a:accent4>
        <a:srgbClr val="FFE32F"/>
      </a:accent4>
      <a:accent5>
        <a:srgbClr val="FEC037"/>
      </a:accent5>
      <a:accent6>
        <a:srgbClr val="FE8623"/>
      </a:accent6>
      <a:hlink>
        <a:srgbClr val="0060FF"/>
      </a:hlink>
      <a:folHlink>
        <a:srgbClr val="0060FF"/>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ESdmP1rqhgk609ETQA9kRvzxoQ==">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Werum IT Solutions</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Svea Focke</dc:creator>
  <cp:lastModifiedBy>Svea Focke</cp:lastModifiedBy>
  <cp:revision>7</cp:revision>
  <dcterms:created xsi:type="dcterms:W3CDTF">2023-02-03T08:09:00Z</dcterms:created>
  <dcterms:modified xsi:type="dcterms:W3CDTF">2023-02-17T09:31:00Z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y fmtid="{D5CDD505-2E9C-101B-9397-08002B2CF9AE}" pid="3" name="TemplafyTenantId">
    <vt:lpwstr>koerber</vt:lpwstr>
  </property>
  <property fmtid="{D5CDD505-2E9C-101B-9397-08002B2CF9AE}" pid="4" name="TemplafyTemplateId">
    <vt:lpwstr>637828477511316023</vt:lpwstr>
  </property>
  <property fmtid="{D5CDD505-2E9C-101B-9397-08002B2CF9AE}" pid="5" name="TemplafyUserProfileId">
    <vt:lpwstr>637863139763908357</vt:lpwstr>
  </property>
  <property fmtid="{D5CDD505-2E9C-101B-9397-08002B2CF9AE}" pid="6" name="TemplafyLanguageCode">
    <vt:lpwstr>en-US</vt:lpwstr>
  </property>
  <property fmtid="{D5CDD505-2E9C-101B-9397-08002B2CF9AE}" pid="7" name="TemplafyFromBlank">
    <vt:bool>false</vt:bool>
  </property>
</Properties>
</file>