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EC427A0" w14:textId="14C031F1" w:rsidR="00EA7FA1" w:rsidRPr="00251A4E" w:rsidRDefault="00251A4E" w:rsidP="00EA7FA1">
      <w:pPr>
        <w:pStyle w:val="Header"/>
        <w:spacing w:line="276" w:lineRule="auto"/>
        <w:rPr>
          <w:b/>
          <w:sz w:val="32"/>
          <w:szCs w:val="32"/>
        </w:rPr>
      </w:pPr>
      <w:r w:rsidRPr="00251A4E">
        <w:rPr>
          <w:b/>
          <w:sz w:val="32"/>
          <w:szCs w:val="32"/>
        </w:rPr>
        <w:t xml:space="preserve">GC Biopharma beschleunigt die digitale Transformation mit einer </w:t>
      </w:r>
      <w:r>
        <w:rPr>
          <w:b/>
          <w:sz w:val="32"/>
          <w:szCs w:val="32"/>
        </w:rPr>
        <w:t xml:space="preserve">schnellen </w:t>
      </w:r>
      <w:r w:rsidRPr="00251A4E">
        <w:rPr>
          <w:b/>
          <w:sz w:val="32"/>
          <w:szCs w:val="32"/>
        </w:rPr>
        <w:t>MES-Implementierung in Zusammenarbeit mit Körber</w:t>
      </w:r>
    </w:p>
    <w:p w14:paraId="76312A7D" w14:textId="77777777" w:rsidR="00EA7FA1" w:rsidRPr="00251A4E" w:rsidRDefault="00EA7FA1" w:rsidP="00EA7FA1">
      <w:pPr>
        <w:spacing w:line="276" w:lineRule="auto"/>
        <w:rPr>
          <w:sz w:val="22"/>
          <w:szCs w:val="22"/>
        </w:rPr>
      </w:pPr>
    </w:p>
    <w:p w14:paraId="240B5EF9" w14:textId="1592E586" w:rsidR="00251A4E" w:rsidRPr="00251A4E" w:rsidRDefault="00EA7FA1" w:rsidP="00251A4E">
      <w:pPr>
        <w:spacing w:line="276" w:lineRule="auto"/>
        <w:rPr>
          <w:b/>
          <w:sz w:val="22"/>
          <w:szCs w:val="22"/>
        </w:rPr>
      </w:pPr>
      <w:r w:rsidRPr="00251A4E">
        <w:rPr>
          <w:b/>
          <w:sz w:val="22"/>
          <w:szCs w:val="22"/>
        </w:rPr>
        <w:t xml:space="preserve">Lüneburg, </w:t>
      </w:r>
      <w:r w:rsidR="00F71DC0">
        <w:rPr>
          <w:b/>
          <w:sz w:val="22"/>
          <w:szCs w:val="22"/>
        </w:rPr>
        <w:t>19</w:t>
      </w:r>
      <w:r w:rsidRPr="00251A4E">
        <w:rPr>
          <w:b/>
          <w:sz w:val="22"/>
          <w:szCs w:val="22"/>
        </w:rPr>
        <w:t xml:space="preserve">. </w:t>
      </w:r>
      <w:r w:rsidR="00251A4E" w:rsidRPr="00251A4E">
        <w:rPr>
          <w:b/>
          <w:sz w:val="22"/>
          <w:szCs w:val="22"/>
        </w:rPr>
        <w:t xml:space="preserve">Mai </w:t>
      </w:r>
      <w:r w:rsidR="002B4CC2" w:rsidRPr="00251A4E">
        <w:rPr>
          <w:b/>
          <w:sz w:val="22"/>
          <w:szCs w:val="22"/>
        </w:rPr>
        <w:t>202</w:t>
      </w:r>
      <w:r w:rsidR="00251A4E" w:rsidRPr="00251A4E">
        <w:rPr>
          <w:b/>
          <w:sz w:val="22"/>
          <w:szCs w:val="22"/>
        </w:rPr>
        <w:t>5</w:t>
      </w:r>
      <w:r w:rsidRPr="00251A4E">
        <w:rPr>
          <w:b/>
          <w:sz w:val="22"/>
          <w:szCs w:val="22"/>
        </w:rPr>
        <w:t xml:space="preserve">. </w:t>
      </w:r>
      <w:r w:rsidR="00251A4E" w:rsidRPr="00251A4E">
        <w:rPr>
          <w:b/>
          <w:sz w:val="22"/>
          <w:szCs w:val="22"/>
        </w:rPr>
        <w:t xml:space="preserve">GC Biopharma, ein führendes biopharmazeutisches Unternehmen mit Sitz in Südkorea, hat sich mit dem globalen Technologieführer Körber zusammengetan, um ein groß angelegtes Manufacturing </w:t>
      </w:r>
      <w:proofErr w:type="spellStart"/>
      <w:r w:rsidR="00251A4E" w:rsidRPr="00251A4E">
        <w:rPr>
          <w:b/>
          <w:sz w:val="22"/>
          <w:szCs w:val="22"/>
        </w:rPr>
        <w:t>Execution</w:t>
      </w:r>
      <w:proofErr w:type="spellEnd"/>
      <w:r w:rsidR="00251A4E" w:rsidRPr="00251A4E">
        <w:rPr>
          <w:b/>
          <w:sz w:val="22"/>
          <w:szCs w:val="22"/>
        </w:rPr>
        <w:t xml:space="preserve"> System (MES)-Projekt an mehreren Standorten zu implementieren. Das Projekt, das innerhalb eines Jahres in Betrieb gehen soll, </w:t>
      </w:r>
      <w:r w:rsidR="00251A4E">
        <w:rPr>
          <w:b/>
          <w:sz w:val="22"/>
          <w:szCs w:val="22"/>
        </w:rPr>
        <w:t xml:space="preserve">wird </w:t>
      </w:r>
      <w:r w:rsidR="00251A4E" w:rsidRPr="00251A4E">
        <w:rPr>
          <w:b/>
          <w:sz w:val="22"/>
          <w:szCs w:val="22"/>
        </w:rPr>
        <w:t xml:space="preserve">eine der schnellsten MES-Einführungen in Korea </w:t>
      </w:r>
      <w:r w:rsidR="00251A4E">
        <w:rPr>
          <w:b/>
          <w:sz w:val="22"/>
          <w:szCs w:val="22"/>
        </w:rPr>
        <w:t xml:space="preserve">sein </w:t>
      </w:r>
      <w:r w:rsidR="00251A4E" w:rsidRPr="00251A4E">
        <w:rPr>
          <w:b/>
          <w:sz w:val="22"/>
          <w:szCs w:val="22"/>
        </w:rPr>
        <w:t>und unterstreicht den Fokus von GC Biopharma auf operative Exzellenz und langfristiges Wachstum.</w:t>
      </w:r>
    </w:p>
    <w:p w14:paraId="63473BEA" w14:textId="77777777" w:rsidR="00251A4E" w:rsidRPr="00251A4E" w:rsidRDefault="00251A4E" w:rsidP="00251A4E">
      <w:pPr>
        <w:spacing w:line="276" w:lineRule="auto"/>
        <w:rPr>
          <w:sz w:val="22"/>
          <w:szCs w:val="22"/>
        </w:rPr>
      </w:pPr>
    </w:p>
    <w:p w14:paraId="3ED26875" w14:textId="041635AB" w:rsidR="00251A4E" w:rsidRPr="00251A4E" w:rsidRDefault="00251A4E" w:rsidP="00251A4E">
      <w:pPr>
        <w:spacing w:line="276" w:lineRule="auto"/>
        <w:rPr>
          <w:sz w:val="22"/>
          <w:szCs w:val="22"/>
        </w:rPr>
      </w:pPr>
      <w:r w:rsidRPr="00251A4E">
        <w:rPr>
          <w:sz w:val="22"/>
          <w:szCs w:val="22"/>
        </w:rPr>
        <w:t xml:space="preserve">Im Mittelpunkt der Initiative steht die Implementierung der </w:t>
      </w:r>
      <w:r w:rsidR="00270366">
        <w:rPr>
          <w:sz w:val="22"/>
          <w:szCs w:val="22"/>
        </w:rPr>
        <w:t xml:space="preserve">PAS-X </w:t>
      </w:r>
      <w:r w:rsidRPr="00251A4E">
        <w:rPr>
          <w:sz w:val="22"/>
          <w:szCs w:val="22"/>
        </w:rPr>
        <w:t>MES</w:t>
      </w:r>
      <w:r w:rsidR="00270366">
        <w:rPr>
          <w:sz w:val="22"/>
          <w:szCs w:val="22"/>
        </w:rPr>
        <w:t xml:space="preserve"> </w:t>
      </w:r>
      <w:r w:rsidRPr="00251A4E">
        <w:rPr>
          <w:sz w:val="22"/>
          <w:szCs w:val="22"/>
        </w:rPr>
        <w:t xml:space="preserve">Lösung von Körber an drei großen Produktionsstandorten, darunter Anlagen zur Herstellung von </w:t>
      </w:r>
      <w:proofErr w:type="spellStart"/>
      <w:r w:rsidRPr="00251A4E">
        <w:rPr>
          <w:sz w:val="22"/>
          <w:szCs w:val="22"/>
        </w:rPr>
        <w:t>Hunterase</w:t>
      </w:r>
      <w:proofErr w:type="spellEnd"/>
      <w:r w:rsidRPr="00251A4E">
        <w:rPr>
          <w:sz w:val="22"/>
          <w:szCs w:val="22"/>
        </w:rPr>
        <w:t xml:space="preserve"> (ein Medikament zur Behandlung des Hunter-Syndroms) und einer Reihe von aus Plasma gewonnenen Therapien. Das MES wird als digitales Rückgrat </w:t>
      </w:r>
      <w:r w:rsidR="00270366">
        <w:rPr>
          <w:sz w:val="22"/>
          <w:szCs w:val="22"/>
        </w:rPr>
        <w:t xml:space="preserve">der </w:t>
      </w:r>
      <w:r w:rsidR="00791AB7">
        <w:rPr>
          <w:sz w:val="22"/>
          <w:szCs w:val="22"/>
        </w:rPr>
        <w:t xml:space="preserve">Produktion </w:t>
      </w:r>
      <w:r w:rsidRPr="00251A4E">
        <w:rPr>
          <w:sz w:val="22"/>
          <w:szCs w:val="22"/>
        </w:rPr>
        <w:t>dienen und die Transparenz von Prozessen in Echtzeit, die Rückverfolgbarkeit von Chargen, eine nahtlose Systemintegration und eine verbesserte globale Compliance ermöglichen.</w:t>
      </w:r>
    </w:p>
    <w:p w14:paraId="28FE3249" w14:textId="77777777" w:rsidR="00251A4E" w:rsidRPr="00251A4E" w:rsidRDefault="00251A4E" w:rsidP="00251A4E">
      <w:pPr>
        <w:spacing w:line="276" w:lineRule="auto"/>
        <w:rPr>
          <w:sz w:val="22"/>
          <w:szCs w:val="22"/>
        </w:rPr>
      </w:pPr>
    </w:p>
    <w:p w14:paraId="3ADBF5EF" w14:textId="3A62FE53" w:rsidR="00251A4E" w:rsidRPr="00251A4E" w:rsidRDefault="00251A4E" w:rsidP="00251A4E">
      <w:pPr>
        <w:spacing w:line="276" w:lineRule="auto"/>
        <w:rPr>
          <w:sz w:val="22"/>
          <w:szCs w:val="22"/>
        </w:rPr>
      </w:pPr>
      <w:r w:rsidRPr="00251A4E">
        <w:rPr>
          <w:sz w:val="22"/>
          <w:szCs w:val="22"/>
        </w:rPr>
        <w:t xml:space="preserve">„Bei diesem MES-Projekt geht es nicht nur um Digitalisierung </w:t>
      </w:r>
      <w:r w:rsidR="00791AB7">
        <w:rPr>
          <w:sz w:val="22"/>
          <w:szCs w:val="22"/>
        </w:rPr>
        <w:t>–</w:t>
      </w:r>
      <w:r w:rsidRPr="00251A4E">
        <w:rPr>
          <w:sz w:val="22"/>
          <w:szCs w:val="22"/>
        </w:rPr>
        <w:t xml:space="preserve"> </w:t>
      </w:r>
      <w:r w:rsidR="00791AB7">
        <w:rPr>
          <w:sz w:val="22"/>
          <w:szCs w:val="22"/>
        </w:rPr>
        <w:t xml:space="preserve">es </w:t>
      </w:r>
      <w:r w:rsidRPr="00251A4E">
        <w:rPr>
          <w:sz w:val="22"/>
          <w:szCs w:val="22"/>
        </w:rPr>
        <w:t xml:space="preserve">ist ein mutiger Schritt zur Neudefinition der Herstellungsstandards im koreanischen Biopharmaziesektor“, so </w:t>
      </w:r>
      <w:proofErr w:type="spellStart"/>
      <w:r w:rsidRPr="00251A4E">
        <w:rPr>
          <w:sz w:val="22"/>
          <w:szCs w:val="22"/>
        </w:rPr>
        <w:t>Woong</w:t>
      </w:r>
      <w:proofErr w:type="spellEnd"/>
      <w:r w:rsidRPr="00251A4E">
        <w:rPr>
          <w:sz w:val="22"/>
          <w:szCs w:val="22"/>
        </w:rPr>
        <w:t xml:space="preserve"> Shin, VP / Head </w:t>
      </w:r>
      <w:proofErr w:type="spellStart"/>
      <w:r w:rsidRPr="00251A4E">
        <w:rPr>
          <w:sz w:val="22"/>
          <w:szCs w:val="22"/>
        </w:rPr>
        <w:t>of</w:t>
      </w:r>
      <w:proofErr w:type="spellEnd"/>
      <w:r w:rsidRPr="00251A4E">
        <w:rPr>
          <w:sz w:val="22"/>
          <w:szCs w:val="22"/>
        </w:rPr>
        <w:t xml:space="preserve"> Quality Management bei GC Biopharma. „Die Partnerschaft mit Körber spiegelt unser gemeinsames Engagement für Innovation und Verantwortung bei der Bereitstellung hochwertiger Therapien weltweit wider.“</w:t>
      </w:r>
    </w:p>
    <w:p w14:paraId="23769C61" w14:textId="77777777" w:rsidR="00251A4E" w:rsidRPr="00251A4E" w:rsidRDefault="00251A4E" w:rsidP="00251A4E">
      <w:pPr>
        <w:spacing w:line="276" w:lineRule="auto"/>
        <w:rPr>
          <w:sz w:val="22"/>
          <w:szCs w:val="22"/>
        </w:rPr>
      </w:pPr>
    </w:p>
    <w:p w14:paraId="1851D321" w14:textId="4EEAE323" w:rsidR="00251A4E" w:rsidRPr="00251A4E" w:rsidRDefault="00251A4E" w:rsidP="00251A4E">
      <w:pPr>
        <w:spacing w:line="276" w:lineRule="auto"/>
        <w:rPr>
          <w:sz w:val="22"/>
          <w:szCs w:val="22"/>
        </w:rPr>
      </w:pPr>
      <w:r w:rsidRPr="00251A4E">
        <w:rPr>
          <w:sz w:val="22"/>
          <w:szCs w:val="22"/>
        </w:rPr>
        <w:t>Das Projekt folgt einem stufenweisen Einführungsplan, wobei die technische Inbetriebnahme in 10 Monaten und die Aufnahme de</w:t>
      </w:r>
      <w:r w:rsidR="00791AB7">
        <w:rPr>
          <w:sz w:val="22"/>
          <w:szCs w:val="22"/>
        </w:rPr>
        <w:t>r</w:t>
      </w:r>
      <w:r w:rsidRPr="00251A4E">
        <w:rPr>
          <w:sz w:val="22"/>
          <w:szCs w:val="22"/>
        </w:rPr>
        <w:t xml:space="preserve"> kommerziellen </w:t>
      </w:r>
      <w:r w:rsidR="00791AB7">
        <w:rPr>
          <w:sz w:val="22"/>
          <w:szCs w:val="22"/>
        </w:rPr>
        <w:t xml:space="preserve">Fertigung </w:t>
      </w:r>
      <w:r w:rsidRPr="00251A4E">
        <w:rPr>
          <w:sz w:val="22"/>
          <w:szCs w:val="22"/>
        </w:rPr>
        <w:t xml:space="preserve">in 14 Monaten geplant ist </w:t>
      </w:r>
      <w:r w:rsidR="00791AB7">
        <w:rPr>
          <w:sz w:val="22"/>
          <w:szCs w:val="22"/>
        </w:rPr>
        <w:t>–</w:t>
      </w:r>
      <w:r w:rsidRPr="00251A4E">
        <w:rPr>
          <w:sz w:val="22"/>
          <w:szCs w:val="22"/>
        </w:rPr>
        <w:t xml:space="preserve"> </w:t>
      </w:r>
      <w:r w:rsidR="00791AB7">
        <w:rPr>
          <w:sz w:val="22"/>
          <w:szCs w:val="22"/>
        </w:rPr>
        <w:t xml:space="preserve">ein </w:t>
      </w:r>
      <w:r w:rsidRPr="00251A4E">
        <w:rPr>
          <w:sz w:val="22"/>
          <w:szCs w:val="22"/>
        </w:rPr>
        <w:t xml:space="preserve">Rekordtempo für die MES-Implementierung in Koreas komplexem biopharmazeutischen Sektor. GC Biopharma erwartet eine 25-prozentige Verkürzung der Chargenzykluszeit, eine 30-prozentige Verbesserung der Effizienz der Datenüberprüfung und die vollständige Einhaltung von FDA 21 </w:t>
      </w:r>
      <w:proofErr w:type="gramStart"/>
      <w:r w:rsidRPr="00251A4E">
        <w:rPr>
          <w:sz w:val="22"/>
          <w:szCs w:val="22"/>
        </w:rPr>
        <w:t>CFR Part</w:t>
      </w:r>
      <w:proofErr w:type="gramEnd"/>
      <w:r w:rsidRPr="00251A4E">
        <w:rPr>
          <w:sz w:val="22"/>
          <w:szCs w:val="22"/>
        </w:rPr>
        <w:t xml:space="preserve"> 11 und EU GMP Annex 11.</w:t>
      </w:r>
    </w:p>
    <w:p w14:paraId="14C6BA15" w14:textId="77777777" w:rsidR="00251A4E" w:rsidRPr="00251A4E" w:rsidRDefault="00251A4E" w:rsidP="00251A4E">
      <w:pPr>
        <w:spacing w:line="276" w:lineRule="auto"/>
        <w:rPr>
          <w:sz w:val="22"/>
          <w:szCs w:val="22"/>
        </w:rPr>
      </w:pPr>
    </w:p>
    <w:p w14:paraId="26DD6D6E" w14:textId="28E85871" w:rsidR="00251A4E" w:rsidRPr="00251A4E" w:rsidRDefault="00791AB7" w:rsidP="00251A4E">
      <w:pPr>
        <w:spacing w:line="276" w:lineRule="auto"/>
        <w:rPr>
          <w:sz w:val="22"/>
          <w:szCs w:val="22"/>
        </w:rPr>
      </w:pPr>
      <w:r>
        <w:rPr>
          <w:sz w:val="22"/>
          <w:szCs w:val="22"/>
        </w:rPr>
        <w:t>D</w:t>
      </w:r>
      <w:r w:rsidR="00251A4E" w:rsidRPr="00251A4E">
        <w:rPr>
          <w:sz w:val="22"/>
          <w:szCs w:val="22"/>
        </w:rPr>
        <w:t xml:space="preserve">as Projekt </w:t>
      </w:r>
      <w:r>
        <w:rPr>
          <w:sz w:val="22"/>
          <w:szCs w:val="22"/>
        </w:rPr>
        <w:t xml:space="preserve">verfolgt </w:t>
      </w:r>
      <w:r w:rsidR="00251A4E" w:rsidRPr="00251A4E">
        <w:rPr>
          <w:sz w:val="22"/>
          <w:szCs w:val="22"/>
        </w:rPr>
        <w:t>mehrere wichtige Ziele:</w:t>
      </w:r>
    </w:p>
    <w:p w14:paraId="17BBD879" w14:textId="41674AD9" w:rsidR="00251A4E" w:rsidRPr="00791AB7" w:rsidRDefault="00791AB7" w:rsidP="00791AB7">
      <w:pPr>
        <w:pStyle w:val="ListParagraph"/>
        <w:numPr>
          <w:ilvl w:val="0"/>
          <w:numId w:val="5"/>
        </w:numPr>
        <w:spacing w:line="276" w:lineRule="auto"/>
        <w:rPr>
          <w:sz w:val="22"/>
          <w:szCs w:val="22"/>
        </w:rPr>
      </w:pPr>
      <w:r>
        <w:rPr>
          <w:sz w:val="22"/>
          <w:szCs w:val="22"/>
        </w:rPr>
        <w:t xml:space="preserve">Umfangreiche </w:t>
      </w:r>
      <w:r w:rsidR="00251A4E" w:rsidRPr="00791AB7">
        <w:rPr>
          <w:sz w:val="22"/>
          <w:szCs w:val="22"/>
        </w:rPr>
        <w:t>Systemintegration: PAS-X MES wird mit einer breiten Palette von Systemen verbunden, darunter SAP ERP, WMS, QMS, LMS, DMS, PBS, MBS, LIMS und L2-Plattformen.</w:t>
      </w:r>
    </w:p>
    <w:p w14:paraId="1C6C66B0" w14:textId="639FC765" w:rsidR="00251A4E" w:rsidRPr="00791AB7" w:rsidRDefault="00251A4E" w:rsidP="00791AB7">
      <w:pPr>
        <w:pStyle w:val="ListParagraph"/>
        <w:numPr>
          <w:ilvl w:val="0"/>
          <w:numId w:val="5"/>
        </w:numPr>
        <w:spacing w:line="276" w:lineRule="auto"/>
        <w:rPr>
          <w:sz w:val="22"/>
          <w:szCs w:val="22"/>
        </w:rPr>
      </w:pPr>
      <w:r w:rsidRPr="00791AB7">
        <w:rPr>
          <w:sz w:val="22"/>
          <w:szCs w:val="22"/>
        </w:rPr>
        <w:t xml:space="preserve">Komplexe Interkonnektivität: Benutzerdefinierte Integrationen unterstützen systemübergreifend </w:t>
      </w:r>
      <w:r w:rsidR="00791AB7">
        <w:rPr>
          <w:sz w:val="22"/>
          <w:szCs w:val="22"/>
        </w:rPr>
        <w:t xml:space="preserve">diverse </w:t>
      </w:r>
      <w:r w:rsidRPr="00791AB7">
        <w:rPr>
          <w:sz w:val="22"/>
          <w:szCs w:val="22"/>
        </w:rPr>
        <w:t>Geschäftsprozesse, um den Unternehmenswert zu maximieren.</w:t>
      </w:r>
    </w:p>
    <w:p w14:paraId="05AC216B" w14:textId="42E4A385" w:rsidR="00251A4E" w:rsidRPr="00791AB7" w:rsidRDefault="00251A4E" w:rsidP="00791AB7">
      <w:pPr>
        <w:pStyle w:val="ListParagraph"/>
        <w:numPr>
          <w:ilvl w:val="0"/>
          <w:numId w:val="5"/>
        </w:numPr>
        <w:spacing w:line="276" w:lineRule="auto"/>
        <w:rPr>
          <w:sz w:val="22"/>
          <w:szCs w:val="22"/>
        </w:rPr>
      </w:pPr>
      <w:r w:rsidRPr="00791AB7">
        <w:rPr>
          <w:sz w:val="22"/>
          <w:szCs w:val="22"/>
        </w:rPr>
        <w:lastRenderedPageBreak/>
        <w:t xml:space="preserve">Hauptauftragnehmer: </w:t>
      </w:r>
      <w:r w:rsidR="00791AB7">
        <w:rPr>
          <w:sz w:val="22"/>
          <w:szCs w:val="22"/>
        </w:rPr>
        <w:t>Körber ist a</w:t>
      </w:r>
      <w:r w:rsidRPr="00791AB7">
        <w:rPr>
          <w:sz w:val="22"/>
          <w:szCs w:val="22"/>
        </w:rPr>
        <w:t>ls Hauptauftragnehmer für die gesamte Projektdurchführung, die Koordination der Unterauftragnehmer und die Qualitätssicherung verantwortlich.</w:t>
      </w:r>
    </w:p>
    <w:p w14:paraId="378AB12E" w14:textId="44A18B98" w:rsidR="00251A4E" w:rsidRPr="00791AB7" w:rsidRDefault="00251A4E" w:rsidP="00791AB7">
      <w:pPr>
        <w:pStyle w:val="ListParagraph"/>
        <w:numPr>
          <w:ilvl w:val="0"/>
          <w:numId w:val="5"/>
        </w:numPr>
        <w:spacing w:line="276" w:lineRule="auto"/>
        <w:rPr>
          <w:sz w:val="22"/>
          <w:szCs w:val="22"/>
        </w:rPr>
      </w:pPr>
      <w:r w:rsidRPr="00791AB7">
        <w:rPr>
          <w:sz w:val="22"/>
          <w:szCs w:val="22"/>
        </w:rPr>
        <w:t xml:space="preserve">Standardisierung und Qualitätskontrolle: Ein wesentliches Ziel ist die Angleichung von Prozessen und Qualitätsstandards über die verschiedenen </w:t>
      </w:r>
      <w:r w:rsidR="00791AB7">
        <w:rPr>
          <w:sz w:val="22"/>
          <w:szCs w:val="22"/>
        </w:rPr>
        <w:t xml:space="preserve">Leistungen </w:t>
      </w:r>
      <w:r w:rsidRPr="00791AB7">
        <w:rPr>
          <w:sz w:val="22"/>
          <w:szCs w:val="22"/>
        </w:rPr>
        <w:t>der Partner hinweg.</w:t>
      </w:r>
    </w:p>
    <w:p w14:paraId="5EBC0B19" w14:textId="368B5C24" w:rsidR="00251A4E" w:rsidRPr="00791AB7" w:rsidRDefault="00251A4E" w:rsidP="00791AB7">
      <w:pPr>
        <w:pStyle w:val="ListParagraph"/>
        <w:numPr>
          <w:ilvl w:val="0"/>
          <w:numId w:val="5"/>
        </w:numPr>
        <w:spacing w:line="276" w:lineRule="auto"/>
        <w:rPr>
          <w:sz w:val="22"/>
          <w:szCs w:val="22"/>
        </w:rPr>
      </w:pPr>
      <w:r w:rsidRPr="00791AB7">
        <w:rPr>
          <w:sz w:val="22"/>
          <w:szCs w:val="22"/>
        </w:rPr>
        <w:t>Lokal</w:t>
      </w:r>
      <w:r w:rsidR="00791AB7">
        <w:rPr>
          <w:sz w:val="22"/>
          <w:szCs w:val="22"/>
        </w:rPr>
        <w:t xml:space="preserve">es </w:t>
      </w:r>
      <w:r w:rsidRPr="00791AB7">
        <w:rPr>
          <w:sz w:val="22"/>
          <w:szCs w:val="22"/>
        </w:rPr>
        <w:t>Fachwissen: Alle Partner bringen engagierte Teams im jeweiligen Land mit, um eine qualitativ hochwertige Lieferung und schnelle Unterstützung zu gewährleisten.</w:t>
      </w:r>
    </w:p>
    <w:p w14:paraId="3F124FBC" w14:textId="77777777" w:rsidR="00251A4E" w:rsidRPr="00251A4E" w:rsidRDefault="00251A4E" w:rsidP="00251A4E">
      <w:pPr>
        <w:spacing w:line="276" w:lineRule="auto"/>
        <w:rPr>
          <w:sz w:val="22"/>
          <w:szCs w:val="22"/>
        </w:rPr>
      </w:pPr>
    </w:p>
    <w:p w14:paraId="3C89B9D0" w14:textId="2946EAEF" w:rsidR="00251A4E" w:rsidRPr="00251A4E" w:rsidRDefault="00251A4E" w:rsidP="00251A4E">
      <w:pPr>
        <w:spacing w:line="276" w:lineRule="auto"/>
        <w:rPr>
          <w:sz w:val="22"/>
          <w:szCs w:val="22"/>
        </w:rPr>
      </w:pPr>
      <w:r w:rsidRPr="00251A4E">
        <w:rPr>
          <w:sz w:val="22"/>
          <w:szCs w:val="22"/>
        </w:rPr>
        <w:t xml:space="preserve">„Die Umsetzung eines Projekts dieser Größenordnung innerhalb eines so kurzen Zeitraums zeigt die Stärke unserer Partnerschaft und unsere gemeinsamen Ziele“, sagt Andrew Lee, Managing </w:t>
      </w:r>
      <w:proofErr w:type="spellStart"/>
      <w:r w:rsidRPr="00251A4E">
        <w:rPr>
          <w:sz w:val="22"/>
          <w:szCs w:val="22"/>
        </w:rPr>
        <w:t>Director</w:t>
      </w:r>
      <w:proofErr w:type="spellEnd"/>
      <w:r w:rsidRPr="00251A4E">
        <w:rPr>
          <w:sz w:val="22"/>
          <w:szCs w:val="22"/>
        </w:rPr>
        <w:t xml:space="preserve"> Korea, Körber-Geschäftsbereich Pharma. </w:t>
      </w:r>
      <w:r w:rsidR="00791AB7">
        <w:rPr>
          <w:sz w:val="22"/>
          <w:szCs w:val="22"/>
        </w:rPr>
        <w:t>„</w:t>
      </w:r>
      <w:r w:rsidRPr="00251A4E">
        <w:rPr>
          <w:sz w:val="22"/>
          <w:szCs w:val="22"/>
        </w:rPr>
        <w:t xml:space="preserve">Wir implementieren nicht einfach nur ein System, sondern schaffen </w:t>
      </w:r>
      <w:r w:rsidR="00791AB7">
        <w:rPr>
          <w:sz w:val="22"/>
          <w:szCs w:val="22"/>
        </w:rPr>
        <w:t xml:space="preserve">die </w:t>
      </w:r>
      <w:r w:rsidRPr="00251A4E">
        <w:rPr>
          <w:sz w:val="22"/>
          <w:szCs w:val="22"/>
        </w:rPr>
        <w:t>Grundlage für digitale Spitzenleistungen.</w:t>
      </w:r>
      <w:r w:rsidR="00791AB7">
        <w:rPr>
          <w:sz w:val="22"/>
          <w:szCs w:val="22"/>
        </w:rPr>
        <w:t>“</w:t>
      </w:r>
    </w:p>
    <w:p w14:paraId="0AAA243A" w14:textId="77777777" w:rsidR="00251A4E" w:rsidRPr="00251A4E" w:rsidRDefault="00251A4E" w:rsidP="00251A4E">
      <w:pPr>
        <w:spacing w:line="276" w:lineRule="auto"/>
        <w:rPr>
          <w:sz w:val="22"/>
          <w:szCs w:val="22"/>
        </w:rPr>
      </w:pPr>
    </w:p>
    <w:p w14:paraId="3C3C795F" w14:textId="5BD08186" w:rsidR="00251A4E" w:rsidRPr="00251A4E" w:rsidRDefault="00791AB7" w:rsidP="00251A4E">
      <w:pPr>
        <w:spacing w:line="276" w:lineRule="auto"/>
        <w:rPr>
          <w:sz w:val="22"/>
          <w:szCs w:val="22"/>
        </w:rPr>
      </w:pPr>
      <w:r>
        <w:rPr>
          <w:sz w:val="22"/>
          <w:szCs w:val="22"/>
        </w:rPr>
        <w:t>„</w:t>
      </w:r>
      <w:r w:rsidR="00251A4E" w:rsidRPr="00251A4E">
        <w:rPr>
          <w:sz w:val="22"/>
          <w:szCs w:val="22"/>
        </w:rPr>
        <w:t xml:space="preserve">Diese Zusammenarbeit zeigt, was erreicht werden kann, wenn Expertise, Vertrauen und </w:t>
      </w:r>
      <w:r>
        <w:rPr>
          <w:sz w:val="22"/>
          <w:szCs w:val="22"/>
        </w:rPr>
        <w:t xml:space="preserve">Engagement </w:t>
      </w:r>
      <w:r w:rsidR="00251A4E" w:rsidRPr="00251A4E">
        <w:rPr>
          <w:sz w:val="22"/>
          <w:szCs w:val="22"/>
        </w:rPr>
        <w:t>zusammenkommen. Mit unseren globalen Innovationskapazitäten und einer starken lokalen Umsetzung setzen wir einen neuen Standard für schnelle, qualitativ hochwertige MES-Implementierungen in der pharmazeutischen Industrie Asiens. Ich bin stolz auf unsere Teams, die diese digitale Transformation gemeinsam mit GC Biopharma voran</w:t>
      </w:r>
      <w:r>
        <w:rPr>
          <w:sz w:val="22"/>
          <w:szCs w:val="22"/>
        </w:rPr>
        <w:t>treiben werden“</w:t>
      </w:r>
      <w:r w:rsidR="00251A4E" w:rsidRPr="00251A4E">
        <w:rPr>
          <w:sz w:val="22"/>
          <w:szCs w:val="22"/>
        </w:rPr>
        <w:t>, s</w:t>
      </w:r>
      <w:r>
        <w:rPr>
          <w:sz w:val="22"/>
          <w:szCs w:val="22"/>
        </w:rPr>
        <w:t xml:space="preserve">o </w:t>
      </w:r>
      <w:r w:rsidR="00F71DC0">
        <w:rPr>
          <w:sz w:val="22"/>
          <w:szCs w:val="22"/>
        </w:rPr>
        <w:t xml:space="preserve">Oliver Weber, </w:t>
      </w:r>
      <w:proofErr w:type="gramStart"/>
      <w:r w:rsidR="00F71DC0">
        <w:rPr>
          <w:sz w:val="22"/>
          <w:szCs w:val="22"/>
        </w:rPr>
        <w:t xml:space="preserve">CEO </w:t>
      </w:r>
      <w:r w:rsidR="00251A4E" w:rsidRPr="00251A4E">
        <w:rPr>
          <w:sz w:val="22"/>
          <w:szCs w:val="22"/>
        </w:rPr>
        <w:t>Software</w:t>
      </w:r>
      <w:proofErr w:type="gramEnd"/>
      <w:r w:rsidR="00251A4E" w:rsidRPr="00251A4E">
        <w:rPr>
          <w:sz w:val="22"/>
          <w:szCs w:val="22"/>
        </w:rPr>
        <w:t>, Körber Geschäftsfeld Pharma.</w:t>
      </w:r>
    </w:p>
    <w:p w14:paraId="00548200" w14:textId="77777777" w:rsidR="00251A4E" w:rsidRPr="00251A4E" w:rsidRDefault="00251A4E" w:rsidP="00251A4E">
      <w:pPr>
        <w:spacing w:line="276" w:lineRule="auto"/>
        <w:rPr>
          <w:sz w:val="22"/>
          <w:szCs w:val="22"/>
        </w:rPr>
      </w:pPr>
    </w:p>
    <w:p w14:paraId="450BE6A8" w14:textId="574E462E" w:rsidR="00251A4E" w:rsidRPr="00251A4E" w:rsidRDefault="00251A4E" w:rsidP="00251A4E">
      <w:pPr>
        <w:spacing w:line="276" w:lineRule="auto"/>
        <w:rPr>
          <w:sz w:val="22"/>
          <w:szCs w:val="22"/>
        </w:rPr>
      </w:pPr>
      <w:r w:rsidRPr="00251A4E">
        <w:rPr>
          <w:sz w:val="22"/>
          <w:szCs w:val="22"/>
        </w:rPr>
        <w:t xml:space="preserve">Die </w:t>
      </w:r>
      <w:r w:rsidR="00791AB7">
        <w:rPr>
          <w:sz w:val="22"/>
          <w:szCs w:val="22"/>
        </w:rPr>
        <w:t xml:space="preserve">Implementierung </w:t>
      </w:r>
      <w:r w:rsidRPr="00251A4E">
        <w:rPr>
          <w:sz w:val="22"/>
          <w:szCs w:val="22"/>
        </w:rPr>
        <w:t>wird durch ein robustes Partnernetzwerk unterstützt:</w:t>
      </w:r>
    </w:p>
    <w:p w14:paraId="749C9EC2" w14:textId="2912A10E" w:rsidR="00251A4E" w:rsidRPr="00791AB7" w:rsidRDefault="00251A4E" w:rsidP="00791AB7">
      <w:pPr>
        <w:pStyle w:val="ListParagraph"/>
        <w:numPr>
          <w:ilvl w:val="0"/>
          <w:numId w:val="6"/>
        </w:numPr>
        <w:spacing w:line="276" w:lineRule="auto"/>
        <w:rPr>
          <w:sz w:val="22"/>
          <w:szCs w:val="22"/>
        </w:rPr>
      </w:pPr>
      <w:proofErr w:type="spellStart"/>
      <w:r w:rsidRPr="00791AB7">
        <w:rPr>
          <w:sz w:val="22"/>
          <w:szCs w:val="22"/>
        </w:rPr>
        <w:t>euBiz</w:t>
      </w:r>
      <w:proofErr w:type="spellEnd"/>
      <w:r w:rsidRPr="00791AB7">
        <w:rPr>
          <w:sz w:val="22"/>
          <w:szCs w:val="22"/>
        </w:rPr>
        <w:t xml:space="preserve"> Solution leitet die Systemintegration </w:t>
      </w:r>
      <w:r w:rsidR="00791AB7">
        <w:rPr>
          <w:sz w:val="22"/>
          <w:szCs w:val="22"/>
        </w:rPr>
        <w:t xml:space="preserve">auf Level </w:t>
      </w:r>
      <w:r w:rsidRPr="00791AB7">
        <w:rPr>
          <w:sz w:val="22"/>
          <w:szCs w:val="22"/>
        </w:rPr>
        <w:t xml:space="preserve">2 mit Zenon von COPA-DATA, OT-Netzwerkdesign (über </w:t>
      </w:r>
      <w:proofErr w:type="spellStart"/>
      <w:r w:rsidRPr="00791AB7">
        <w:rPr>
          <w:sz w:val="22"/>
          <w:szCs w:val="22"/>
        </w:rPr>
        <w:t>Wenet</w:t>
      </w:r>
      <w:proofErr w:type="spellEnd"/>
      <w:r w:rsidRPr="00791AB7">
        <w:rPr>
          <w:sz w:val="22"/>
          <w:szCs w:val="22"/>
        </w:rPr>
        <w:t>) und Validierung.</w:t>
      </w:r>
    </w:p>
    <w:p w14:paraId="37837E00" w14:textId="3EF44B6A" w:rsidR="00251A4E" w:rsidRPr="00791AB7" w:rsidRDefault="00251A4E" w:rsidP="00791AB7">
      <w:pPr>
        <w:pStyle w:val="ListParagraph"/>
        <w:numPr>
          <w:ilvl w:val="0"/>
          <w:numId w:val="6"/>
        </w:numPr>
        <w:spacing w:line="276" w:lineRule="auto"/>
        <w:rPr>
          <w:sz w:val="22"/>
          <w:szCs w:val="22"/>
        </w:rPr>
      </w:pPr>
      <w:proofErr w:type="spellStart"/>
      <w:r w:rsidRPr="00791AB7">
        <w:rPr>
          <w:sz w:val="22"/>
          <w:szCs w:val="22"/>
        </w:rPr>
        <w:t>Shinsegae</w:t>
      </w:r>
      <w:proofErr w:type="spellEnd"/>
      <w:r w:rsidRPr="00791AB7">
        <w:rPr>
          <w:sz w:val="22"/>
          <w:szCs w:val="22"/>
        </w:rPr>
        <w:t xml:space="preserve"> liefert zentrale Infrastrukturlösungen, einschließlich </w:t>
      </w:r>
      <w:proofErr w:type="spellStart"/>
      <w:r w:rsidRPr="00791AB7">
        <w:rPr>
          <w:sz w:val="22"/>
          <w:szCs w:val="22"/>
        </w:rPr>
        <w:t>Nutanix</w:t>
      </w:r>
      <w:proofErr w:type="spellEnd"/>
      <w:r w:rsidRPr="00791AB7">
        <w:rPr>
          <w:sz w:val="22"/>
          <w:szCs w:val="22"/>
        </w:rPr>
        <w:t>-basierter MES-Server.</w:t>
      </w:r>
    </w:p>
    <w:p w14:paraId="4A8593DA" w14:textId="5C4C6059" w:rsidR="00251A4E" w:rsidRPr="00791AB7" w:rsidRDefault="00251A4E" w:rsidP="00791AB7">
      <w:pPr>
        <w:pStyle w:val="ListParagraph"/>
        <w:numPr>
          <w:ilvl w:val="0"/>
          <w:numId w:val="6"/>
        </w:numPr>
        <w:spacing w:line="276" w:lineRule="auto"/>
        <w:rPr>
          <w:sz w:val="22"/>
          <w:szCs w:val="22"/>
        </w:rPr>
      </w:pPr>
      <w:proofErr w:type="spellStart"/>
      <w:r w:rsidRPr="00791AB7">
        <w:rPr>
          <w:sz w:val="22"/>
          <w:szCs w:val="22"/>
        </w:rPr>
        <w:t>INiinno</w:t>
      </w:r>
      <w:proofErr w:type="spellEnd"/>
      <w:r w:rsidRPr="00791AB7">
        <w:rPr>
          <w:sz w:val="22"/>
          <w:szCs w:val="22"/>
        </w:rPr>
        <w:t xml:space="preserve"> treibt die MES-Validierung voran, um eine vollständige </w:t>
      </w:r>
      <w:r w:rsidR="00791AB7">
        <w:rPr>
          <w:sz w:val="22"/>
          <w:szCs w:val="22"/>
        </w:rPr>
        <w:t xml:space="preserve">Berücksichtigung der </w:t>
      </w:r>
      <w:r w:rsidRPr="00791AB7">
        <w:rPr>
          <w:sz w:val="22"/>
          <w:szCs w:val="22"/>
        </w:rPr>
        <w:t>Vorschriften zu gewährleisten.</w:t>
      </w:r>
    </w:p>
    <w:p w14:paraId="0827992E" w14:textId="77777777" w:rsidR="00251A4E" w:rsidRDefault="00251A4E" w:rsidP="00251A4E">
      <w:pPr>
        <w:spacing w:line="276" w:lineRule="auto"/>
        <w:rPr>
          <w:sz w:val="22"/>
          <w:szCs w:val="22"/>
        </w:rPr>
      </w:pPr>
    </w:p>
    <w:p w14:paraId="1E132314" w14:textId="3183125F" w:rsidR="00686B3D" w:rsidRPr="00686B3D" w:rsidRDefault="00686B3D" w:rsidP="00686B3D">
      <w:pPr>
        <w:spacing w:line="276" w:lineRule="auto"/>
        <w:rPr>
          <w:sz w:val="22"/>
          <w:szCs w:val="22"/>
        </w:rPr>
      </w:pPr>
      <w:r w:rsidRPr="00686B3D">
        <w:rPr>
          <w:sz w:val="22"/>
          <w:szCs w:val="22"/>
        </w:rPr>
        <w:t>D</w:t>
      </w:r>
      <w:r w:rsidR="00FE4093">
        <w:rPr>
          <w:sz w:val="22"/>
          <w:szCs w:val="22"/>
        </w:rPr>
        <w:t xml:space="preserve">as </w:t>
      </w:r>
      <w:r w:rsidRPr="00686B3D">
        <w:rPr>
          <w:sz w:val="22"/>
          <w:szCs w:val="22"/>
        </w:rPr>
        <w:t>MES-Projekt ist ein Eckpfeiler der digitalen Strategie von GC Biopharma</w:t>
      </w:r>
      <w:r w:rsidR="00FE4093">
        <w:rPr>
          <w:sz w:val="22"/>
          <w:szCs w:val="22"/>
        </w:rPr>
        <w:t xml:space="preserve">. </w:t>
      </w:r>
      <w:r w:rsidRPr="00686B3D">
        <w:rPr>
          <w:sz w:val="22"/>
          <w:szCs w:val="22"/>
        </w:rPr>
        <w:t xml:space="preserve">Gemeinsam setzen GC Biopharma und Körber </w:t>
      </w:r>
      <w:r w:rsidR="00FE4093">
        <w:rPr>
          <w:sz w:val="22"/>
          <w:szCs w:val="22"/>
        </w:rPr>
        <w:t xml:space="preserve">neue </w:t>
      </w:r>
      <w:r w:rsidRPr="00686B3D">
        <w:rPr>
          <w:sz w:val="22"/>
          <w:szCs w:val="22"/>
        </w:rPr>
        <w:t>Maßst</w:t>
      </w:r>
      <w:r w:rsidR="00FE4093">
        <w:rPr>
          <w:sz w:val="22"/>
          <w:szCs w:val="22"/>
        </w:rPr>
        <w:t xml:space="preserve">äbe </w:t>
      </w:r>
      <w:r w:rsidRPr="00686B3D">
        <w:rPr>
          <w:sz w:val="22"/>
          <w:szCs w:val="22"/>
        </w:rPr>
        <w:t>für die Einführung von MES</w:t>
      </w:r>
      <w:r w:rsidR="00FE4093">
        <w:rPr>
          <w:sz w:val="22"/>
          <w:szCs w:val="22"/>
        </w:rPr>
        <w:t>-Systemen</w:t>
      </w:r>
      <w:r w:rsidRPr="00686B3D">
        <w:rPr>
          <w:sz w:val="22"/>
          <w:szCs w:val="22"/>
        </w:rPr>
        <w:t xml:space="preserve"> in Korea</w:t>
      </w:r>
      <w:r w:rsidR="00FE4093">
        <w:rPr>
          <w:sz w:val="22"/>
          <w:szCs w:val="22"/>
        </w:rPr>
        <w:t xml:space="preserve"> und arbeiten an der </w:t>
      </w:r>
      <w:r w:rsidRPr="00686B3D">
        <w:rPr>
          <w:sz w:val="22"/>
          <w:szCs w:val="22"/>
        </w:rPr>
        <w:t xml:space="preserve">Zukunft der intelligenten, flexiblen und </w:t>
      </w:r>
      <w:r w:rsidR="00FE4093">
        <w:rPr>
          <w:sz w:val="22"/>
          <w:szCs w:val="22"/>
        </w:rPr>
        <w:t xml:space="preserve">rechtssicheren </w:t>
      </w:r>
      <w:r w:rsidRPr="00686B3D">
        <w:rPr>
          <w:sz w:val="22"/>
          <w:szCs w:val="22"/>
        </w:rPr>
        <w:t>pharmazeutischen Produktion.</w:t>
      </w:r>
    </w:p>
    <w:p w14:paraId="2206A26A" w14:textId="77777777" w:rsidR="00686B3D" w:rsidRDefault="00686B3D" w:rsidP="00251A4E">
      <w:pPr>
        <w:spacing w:line="276" w:lineRule="auto"/>
        <w:rPr>
          <w:sz w:val="22"/>
          <w:szCs w:val="22"/>
        </w:rPr>
      </w:pPr>
    </w:p>
    <w:p w14:paraId="30CC2254" w14:textId="77777777" w:rsidR="00686B3D" w:rsidRPr="00251A4E" w:rsidRDefault="00686B3D" w:rsidP="00251A4E">
      <w:pPr>
        <w:spacing w:line="276" w:lineRule="auto"/>
        <w:rPr>
          <w:sz w:val="22"/>
          <w:szCs w:val="22"/>
        </w:rPr>
      </w:pPr>
    </w:p>
    <w:p w14:paraId="078E7ABB" w14:textId="77777777" w:rsidR="00FE4093" w:rsidRDefault="00FE4093">
      <w:pPr>
        <w:rPr>
          <w:b/>
          <w:bCs/>
          <w:sz w:val="22"/>
          <w:szCs w:val="22"/>
        </w:rPr>
      </w:pPr>
      <w:r>
        <w:rPr>
          <w:b/>
          <w:bCs/>
          <w:sz w:val="22"/>
          <w:szCs w:val="22"/>
        </w:rPr>
        <w:br w:type="page"/>
      </w:r>
    </w:p>
    <w:p w14:paraId="1DE21416" w14:textId="0C6486A7" w:rsidR="000D382C" w:rsidRPr="00251A4E" w:rsidRDefault="00251A4E" w:rsidP="00241DD5">
      <w:pPr>
        <w:spacing w:line="276" w:lineRule="auto"/>
        <w:rPr>
          <w:b/>
          <w:bCs/>
          <w:sz w:val="22"/>
          <w:szCs w:val="22"/>
        </w:rPr>
      </w:pPr>
      <w:r w:rsidRPr="00251A4E">
        <w:rPr>
          <w:b/>
          <w:bCs/>
          <w:sz w:val="22"/>
          <w:szCs w:val="22"/>
        </w:rPr>
        <w:lastRenderedPageBreak/>
        <w:t>Foto</w:t>
      </w:r>
    </w:p>
    <w:p w14:paraId="4E27873A" w14:textId="7DD55726" w:rsidR="00251A4E" w:rsidRPr="003C08DE" w:rsidRDefault="003C08DE" w:rsidP="00251A4E">
      <w:pPr>
        <w:spacing w:line="276" w:lineRule="auto"/>
        <w:rPr>
          <w:sz w:val="22"/>
          <w:szCs w:val="22"/>
        </w:rPr>
      </w:pPr>
      <w:r>
        <w:rPr>
          <w:noProof/>
          <w:sz w:val="22"/>
          <w:szCs w:val="22"/>
          <w:lang w:val="en-US"/>
        </w:rPr>
        <w:drawing>
          <wp:inline distT="0" distB="0" distL="0" distR="0" wp14:anchorId="7C7D510D" wp14:editId="6E9B507D">
            <wp:extent cx="3657600" cy="2429259"/>
            <wp:effectExtent l="0" t="0" r="0" b="9525"/>
            <wp:docPr id="1468543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43909" name="Picture 1468543909"/>
                    <pic:cNvPicPr/>
                  </pic:nvPicPr>
                  <pic:blipFill>
                    <a:blip r:embed="rId11" cstate="screen">
                      <a:extLst>
                        <a:ext uri="{BEBA8EAE-BF5A-486C-A8C5-ECC9F3942E4B}">
                          <a14:imgProps xmlns:a14="http://schemas.microsoft.com/office/drawing/2010/main">
                            <a14:imgLayer r:embed="rId12">
                              <a14:imgEffect>
                                <a14:brightnessContrast bright="10000"/>
                              </a14:imgEffect>
                            </a14:imgLayer>
                          </a14:imgProps>
                        </a:ext>
                        <a:ext uri="{28A0092B-C50C-407E-A947-70E740481C1C}">
                          <a14:useLocalDpi xmlns:a14="http://schemas.microsoft.com/office/drawing/2010/main"/>
                        </a:ext>
                      </a:extLst>
                    </a:blip>
                    <a:stretch>
                      <a:fillRect/>
                    </a:stretch>
                  </pic:blipFill>
                  <pic:spPr>
                    <a:xfrm>
                      <a:off x="0" y="0"/>
                      <a:ext cx="3660847" cy="2431415"/>
                    </a:xfrm>
                    <a:prstGeom prst="rect">
                      <a:avLst/>
                    </a:prstGeom>
                  </pic:spPr>
                </pic:pic>
              </a:graphicData>
            </a:graphic>
          </wp:inline>
        </w:drawing>
      </w:r>
    </w:p>
    <w:p w14:paraId="5D7B9635" w14:textId="77777777" w:rsidR="00251A4E" w:rsidRPr="00251A4E" w:rsidRDefault="00251A4E" w:rsidP="00251A4E">
      <w:pPr>
        <w:spacing w:line="276" w:lineRule="auto"/>
        <w:rPr>
          <w:sz w:val="22"/>
          <w:szCs w:val="22"/>
        </w:rPr>
      </w:pPr>
      <w:r w:rsidRPr="00251A4E">
        <w:rPr>
          <w:sz w:val="22"/>
          <w:szCs w:val="22"/>
        </w:rPr>
        <w:t>Die Management-Teams von Körber Korea und GC Biopharma schneiden symbolisch eine Torte bei der MES-Eröffnungsfeier an.</w:t>
      </w:r>
    </w:p>
    <w:p w14:paraId="693E5CCC" w14:textId="77777777" w:rsidR="00251A4E" w:rsidRPr="00251A4E" w:rsidRDefault="00251A4E" w:rsidP="00251A4E">
      <w:pPr>
        <w:spacing w:line="276" w:lineRule="auto"/>
        <w:rPr>
          <w:sz w:val="22"/>
          <w:szCs w:val="22"/>
        </w:rPr>
      </w:pPr>
    </w:p>
    <w:p w14:paraId="187AED61" w14:textId="77777777" w:rsidR="00251A4E" w:rsidRPr="00251A4E" w:rsidRDefault="00251A4E" w:rsidP="00251A4E">
      <w:pPr>
        <w:spacing w:line="276" w:lineRule="auto"/>
        <w:rPr>
          <w:b/>
          <w:bCs/>
          <w:sz w:val="22"/>
          <w:szCs w:val="22"/>
        </w:rPr>
      </w:pPr>
      <w:r w:rsidRPr="00251A4E">
        <w:rPr>
          <w:b/>
          <w:bCs/>
          <w:sz w:val="22"/>
          <w:szCs w:val="22"/>
        </w:rPr>
        <w:t>Über GC Biopharma</w:t>
      </w:r>
    </w:p>
    <w:p w14:paraId="3EF171F6" w14:textId="77777777" w:rsidR="00251A4E" w:rsidRPr="00251A4E" w:rsidRDefault="00251A4E" w:rsidP="00251A4E">
      <w:pPr>
        <w:spacing w:line="276" w:lineRule="auto"/>
        <w:rPr>
          <w:sz w:val="22"/>
          <w:szCs w:val="22"/>
        </w:rPr>
      </w:pPr>
      <w:r w:rsidRPr="00251A4E">
        <w:rPr>
          <w:sz w:val="22"/>
          <w:szCs w:val="22"/>
        </w:rPr>
        <w:t>GC Biopharma ist ein führendes biopharmazeutisches Unternehmen mit Sitz in Südkorea, das innovative Therapien für seltene Krankheiten, Blutprodukte und Impfstoffe anbietet. Mit einem starken Fokus auf Forschung, Qualität und globaler Reichweite spielt GC Biopharma eine wichtige Rolle bei der Förderung der öffentlichen Gesundheit sowohl im Inland als auch international.</w:t>
      </w:r>
    </w:p>
    <w:p w14:paraId="602BC6D9" w14:textId="77777777" w:rsidR="00251A4E" w:rsidRDefault="00251A4E" w:rsidP="00241DD5">
      <w:pPr>
        <w:spacing w:line="276" w:lineRule="auto"/>
        <w:rPr>
          <w:sz w:val="22"/>
          <w:szCs w:val="22"/>
        </w:rPr>
      </w:pPr>
    </w:p>
    <w:p w14:paraId="013C221F" w14:textId="77777777" w:rsidR="00251A4E" w:rsidRPr="00EE06B9" w:rsidRDefault="00251A4E" w:rsidP="00251A4E">
      <w:pPr>
        <w:jc w:val="both"/>
        <w:rPr>
          <w:rFonts w:cs="Arial"/>
          <w:b/>
          <w:bCs/>
          <w:sz w:val="22"/>
          <w:szCs w:val="22"/>
        </w:rPr>
      </w:pPr>
      <w:r w:rsidRPr="5106CABE">
        <w:rPr>
          <w:rFonts w:cs="Arial"/>
          <w:b/>
          <w:bCs/>
          <w:sz w:val="22"/>
          <w:szCs w:val="22"/>
        </w:rPr>
        <w:t>Über Körber</w:t>
      </w:r>
    </w:p>
    <w:p w14:paraId="7AF5BB0D" w14:textId="77777777" w:rsidR="00251A4E" w:rsidRPr="00EE06B9" w:rsidRDefault="00251A4E" w:rsidP="00251A4E">
      <w:pPr>
        <w:spacing w:line="280" w:lineRule="exact"/>
        <w:rPr>
          <w:rFonts w:cs="Arial"/>
          <w:sz w:val="22"/>
          <w:szCs w:val="22"/>
        </w:rPr>
      </w:pPr>
      <w:r w:rsidRPr="5106CABE">
        <w:rPr>
          <w:rFonts w:cs="Arial"/>
          <w:sz w:val="22"/>
          <w:szCs w:val="22"/>
        </w:rPr>
        <w:t>Wir sind Körber – ein internationaler Technologiekonzern mit rund 13.000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4015DFFA" w14:textId="77777777" w:rsidR="00251A4E" w:rsidRDefault="00251A4E" w:rsidP="00251A4E">
      <w:pPr>
        <w:spacing w:line="280" w:lineRule="exact"/>
        <w:rPr>
          <w:rFonts w:cs="Arial"/>
          <w:sz w:val="22"/>
          <w:szCs w:val="22"/>
        </w:rPr>
      </w:pPr>
    </w:p>
    <w:p w14:paraId="223E61BF" w14:textId="77777777" w:rsidR="00251A4E" w:rsidRDefault="00251A4E" w:rsidP="00251A4E">
      <w:pPr>
        <w:rPr>
          <w:rFonts w:eastAsia="Arial" w:cs="Arial"/>
          <w:color w:val="000000" w:themeColor="text1"/>
          <w:sz w:val="22"/>
          <w:szCs w:val="22"/>
        </w:rPr>
      </w:pPr>
      <w:r w:rsidRPr="5106CABE">
        <w:rPr>
          <w:rFonts w:eastAsia="Arial" w:cs="Arial"/>
          <w:color w:val="000000" w:themeColor="text1"/>
          <w:sz w:val="22"/>
          <w:szCs w:val="22"/>
        </w:rPr>
        <w:t>Im Körber-Geschäftsfeld Pharma liefern wir den Unterschied, indem wir unsere Kunden mit einem ganzheitlichen Ökosystemansatz unterstützen. Unser einzigartiges Portfolio an End-</w:t>
      </w:r>
      <w:proofErr w:type="spellStart"/>
      <w:r w:rsidRPr="5106CABE">
        <w:rPr>
          <w:rFonts w:eastAsia="Arial" w:cs="Arial"/>
          <w:color w:val="000000" w:themeColor="text1"/>
          <w:sz w:val="22"/>
          <w:szCs w:val="22"/>
        </w:rPr>
        <w:t>to</w:t>
      </w:r>
      <w:proofErr w:type="spellEnd"/>
      <w:r w:rsidRPr="5106CABE">
        <w:rPr>
          <w:rFonts w:eastAsia="Arial" w:cs="Arial"/>
          <w:color w:val="000000" w:themeColor="text1"/>
          <w:sz w:val="22"/>
          <w:szCs w:val="22"/>
        </w:rPr>
        <w:t xml:space="preserve">-End-Lösungen reicht von Maschinen – für die aseptische Verfahrenslösungen, Inspektion, Verpackung und Materialien sowie Transportsysteme – bis hin zu Beratung, Services, Software sowie digitalen und KI-gesteuerten Lösungen, die als integrierende Layer zur Förderung der pharmazeutischen Produktion dienen. </w:t>
      </w:r>
    </w:p>
    <w:p w14:paraId="4E38B3C1" w14:textId="77777777" w:rsidR="00251A4E" w:rsidRDefault="00251A4E" w:rsidP="00251A4E">
      <w:pPr>
        <w:rPr>
          <w:rFonts w:eastAsia="Arial" w:cs="Arial"/>
          <w:color w:val="000000" w:themeColor="text1"/>
          <w:sz w:val="22"/>
          <w:szCs w:val="22"/>
        </w:rPr>
      </w:pPr>
    </w:p>
    <w:p w14:paraId="7054C502" w14:textId="77777777" w:rsidR="00251A4E" w:rsidRDefault="00251A4E" w:rsidP="00251A4E">
      <w:pPr>
        <w:rPr>
          <w:rFonts w:eastAsia="Arial" w:cs="Arial"/>
          <w:color w:val="000000" w:themeColor="text1"/>
          <w:sz w:val="22"/>
          <w:szCs w:val="22"/>
        </w:rPr>
      </w:pPr>
      <w:r w:rsidRPr="5106CABE">
        <w:rPr>
          <w:rFonts w:eastAsia="Arial" w:cs="Arial"/>
          <w:color w:val="000000" w:themeColor="text1"/>
          <w:sz w:val="22"/>
          <w:szCs w:val="22"/>
        </w:rPr>
        <w:t>Wir vereinfachen Prozesse, reduzieren Risiken und beschleunigen die Markteinführung und sorgen für eine reibungslose Zusammenarbeit entlang der gesamten pharmazeutischen und biotechnologischen Wertschöpfungskette. Mit unserer umfassenden Branchenkenntnis unterstützen wir globale Kunden dabei, neue Potenziale zu erschließen. Unsere Lösungen tragen zu einer besseren Lebensqualität für heutige und zukünftige Generationen bei.</w:t>
      </w:r>
    </w:p>
    <w:p w14:paraId="289DC40B" w14:textId="77777777" w:rsidR="00251A4E" w:rsidRPr="00EE06B9" w:rsidRDefault="00F71DC0" w:rsidP="00251A4E">
      <w:pPr>
        <w:rPr>
          <w:rFonts w:cs="Arial"/>
          <w:sz w:val="22"/>
          <w:szCs w:val="22"/>
        </w:rPr>
      </w:pPr>
      <w:hyperlink r:id="rId13" w:history="1">
        <w:r w:rsidR="00251A4E" w:rsidRPr="00EE06B9">
          <w:rPr>
            <w:rStyle w:val="Hyperlink"/>
            <w:rFonts w:cs="Arial"/>
            <w:sz w:val="22"/>
            <w:szCs w:val="22"/>
          </w:rPr>
          <w:t>www.koerber-pharma.com</w:t>
        </w:r>
      </w:hyperlink>
    </w:p>
    <w:p w14:paraId="4776A6F3" w14:textId="77777777" w:rsidR="00251A4E" w:rsidRPr="00EE06B9" w:rsidRDefault="00251A4E" w:rsidP="00251A4E">
      <w:pPr>
        <w:spacing w:line="276" w:lineRule="auto"/>
        <w:rPr>
          <w:sz w:val="22"/>
          <w:szCs w:val="22"/>
        </w:rPr>
      </w:pPr>
    </w:p>
    <w:p w14:paraId="2DEF80A9" w14:textId="77777777" w:rsidR="00251A4E" w:rsidRPr="00EE06B9" w:rsidRDefault="00251A4E" w:rsidP="00251A4E">
      <w:pPr>
        <w:rPr>
          <w:b/>
          <w:sz w:val="22"/>
          <w:szCs w:val="22"/>
        </w:rPr>
      </w:pPr>
      <w:r w:rsidRPr="00EE06B9">
        <w:rPr>
          <w:b/>
          <w:sz w:val="22"/>
          <w:szCs w:val="22"/>
        </w:rPr>
        <w:t>Kontakt</w:t>
      </w:r>
    </w:p>
    <w:p w14:paraId="582798B4" w14:textId="77777777" w:rsidR="00251A4E" w:rsidRPr="00251A4E" w:rsidRDefault="00251A4E" w:rsidP="00251A4E">
      <w:pPr>
        <w:jc w:val="both"/>
        <w:rPr>
          <w:sz w:val="22"/>
          <w:szCs w:val="22"/>
        </w:rPr>
      </w:pPr>
      <w:r w:rsidRPr="00251A4E">
        <w:rPr>
          <w:sz w:val="22"/>
          <w:szCs w:val="22"/>
        </w:rPr>
        <w:t>Dirk Ebbecke</w:t>
      </w:r>
    </w:p>
    <w:p w14:paraId="021A0BE8" w14:textId="77777777" w:rsidR="00251A4E" w:rsidRPr="008451E3" w:rsidRDefault="00251A4E" w:rsidP="00251A4E">
      <w:pPr>
        <w:jc w:val="both"/>
        <w:rPr>
          <w:sz w:val="22"/>
          <w:szCs w:val="22"/>
          <w:lang w:val="en-US"/>
        </w:rPr>
      </w:pPr>
      <w:r>
        <w:rPr>
          <w:sz w:val="22"/>
          <w:szCs w:val="22"/>
          <w:lang w:val="en-US"/>
        </w:rPr>
        <w:t>Körber Business Area Pharma</w:t>
      </w:r>
    </w:p>
    <w:p w14:paraId="3C4786F1" w14:textId="77777777" w:rsidR="00251A4E" w:rsidRPr="004E32C2" w:rsidRDefault="00251A4E" w:rsidP="00251A4E">
      <w:pPr>
        <w:jc w:val="both"/>
        <w:rPr>
          <w:sz w:val="22"/>
          <w:szCs w:val="22"/>
          <w:lang w:val="en-US"/>
        </w:rPr>
      </w:pPr>
      <w:r w:rsidRPr="004E32C2">
        <w:rPr>
          <w:sz w:val="22"/>
          <w:szCs w:val="22"/>
          <w:lang w:val="en-US"/>
        </w:rPr>
        <w:t xml:space="preserve">Head of </w:t>
      </w:r>
      <w:r>
        <w:rPr>
          <w:sz w:val="22"/>
          <w:szCs w:val="22"/>
          <w:lang w:val="en-US"/>
        </w:rPr>
        <w:t>Product Marketing</w:t>
      </w:r>
    </w:p>
    <w:p w14:paraId="1F10A638" w14:textId="77777777" w:rsidR="00251A4E" w:rsidRPr="00251A4E" w:rsidRDefault="00251A4E" w:rsidP="00251A4E">
      <w:pPr>
        <w:jc w:val="both"/>
        <w:rPr>
          <w:sz w:val="22"/>
          <w:szCs w:val="22"/>
        </w:rPr>
      </w:pPr>
      <w:r w:rsidRPr="00251A4E">
        <w:rPr>
          <w:sz w:val="22"/>
          <w:szCs w:val="22"/>
        </w:rPr>
        <w:t>T: +49 4131 8900-0</w:t>
      </w:r>
    </w:p>
    <w:p w14:paraId="5CC57494" w14:textId="77777777" w:rsidR="00251A4E" w:rsidRPr="00EC6DC1" w:rsidRDefault="00251A4E" w:rsidP="00251A4E">
      <w:pPr>
        <w:jc w:val="both"/>
        <w:rPr>
          <w:sz w:val="22"/>
          <w:szCs w:val="22"/>
        </w:rPr>
      </w:pPr>
      <w:r w:rsidRPr="00EC6DC1">
        <w:rPr>
          <w:sz w:val="22"/>
          <w:szCs w:val="22"/>
        </w:rPr>
        <w:t>E-Mail: dirk.ebbecke@koerber.com</w:t>
      </w:r>
    </w:p>
    <w:p w14:paraId="15C806B3" w14:textId="77777777" w:rsidR="00131F95" w:rsidRPr="00EC6DC1" w:rsidRDefault="00131F95" w:rsidP="00407303">
      <w:pPr>
        <w:rPr>
          <w:rFonts w:cs="Arial"/>
          <w:sz w:val="22"/>
          <w:szCs w:val="22"/>
          <w:highlight w:val="yellow"/>
        </w:rPr>
      </w:pPr>
    </w:p>
    <w:sectPr w:rsidR="00131F95" w:rsidRPr="00EC6DC1" w:rsidSect="008866B7">
      <w:headerReference w:type="even" r:id="rId14"/>
      <w:headerReference w:type="default" r:id="rId15"/>
      <w:footerReference w:type="default" r:id="rId16"/>
      <w:headerReference w:type="first" r:id="rId17"/>
      <w:footerReference w:type="first" r:id="rId18"/>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6493" w14:textId="77777777" w:rsidR="00AD3F83" w:rsidRDefault="00AD3F83">
      <w:r>
        <w:separator/>
      </w:r>
    </w:p>
  </w:endnote>
  <w:endnote w:type="continuationSeparator" w:id="0">
    <w:p w14:paraId="123BE5D3" w14:textId="77777777" w:rsidR="00AD3F83" w:rsidRDefault="00AD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61B29E7B"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EC523E">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C91D" w14:textId="77777777" w:rsidR="00AD3F83" w:rsidRDefault="00AD3F83">
      <w:r>
        <w:separator/>
      </w:r>
    </w:p>
  </w:footnote>
  <w:footnote w:type="continuationSeparator" w:id="0">
    <w:p w14:paraId="6E99A29D" w14:textId="77777777" w:rsidR="00AD3F83" w:rsidRDefault="00AD3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5F8"/>
    <w:multiLevelType w:val="hybridMultilevel"/>
    <w:tmpl w:val="54001680"/>
    <w:lvl w:ilvl="0" w:tplc="63505AA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857F07"/>
    <w:multiLevelType w:val="hybridMultilevel"/>
    <w:tmpl w:val="75A23F5A"/>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C1B4670"/>
    <w:multiLevelType w:val="hybridMultilevel"/>
    <w:tmpl w:val="DBDAB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0A1E20"/>
    <w:multiLevelType w:val="hybridMultilevel"/>
    <w:tmpl w:val="C9462B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B2B0FB4"/>
    <w:multiLevelType w:val="hybridMultilevel"/>
    <w:tmpl w:val="9A484CAC"/>
    <w:lvl w:ilvl="0" w:tplc="E2649048">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287654">
    <w:abstractNumId w:val="5"/>
  </w:num>
  <w:num w:numId="2" w16cid:durableId="1029799107">
    <w:abstractNumId w:val="6"/>
  </w:num>
  <w:num w:numId="3" w16cid:durableId="704477096">
    <w:abstractNumId w:val="2"/>
  </w:num>
  <w:num w:numId="4" w16cid:durableId="1244875364">
    <w:abstractNumId w:val="0"/>
  </w:num>
  <w:num w:numId="5" w16cid:durableId="1923754578">
    <w:abstractNumId w:val="1"/>
  </w:num>
  <w:num w:numId="6" w16cid:durableId="142503747">
    <w:abstractNumId w:val="3"/>
  </w:num>
  <w:num w:numId="7" w16cid:durableId="709383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1B25"/>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A4E"/>
    <w:rsid w:val="00251B0F"/>
    <w:rsid w:val="00252B89"/>
    <w:rsid w:val="00253260"/>
    <w:rsid w:val="00270366"/>
    <w:rsid w:val="00290D5F"/>
    <w:rsid w:val="00291323"/>
    <w:rsid w:val="00296A56"/>
    <w:rsid w:val="002A14D0"/>
    <w:rsid w:val="002B4B13"/>
    <w:rsid w:val="002B4CC2"/>
    <w:rsid w:val="002C4B8E"/>
    <w:rsid w:val="002C5AE1"/>
    <w:rsid w:val="002E3589"/>
    <w:rsid w:val="002F13AF"/>
    <w:rsid w:val="002F61AB"/>
    <w:rsid w:val="0030275A"/>
    <w:rsid w:val="00306AF1"/>
    <w:rsid w:val="00312B79"/>
    <w:rsid w:val="00317242"/>
    <w:rsid w:val="003323B1"/>
    <w:rsid w:val="00333730"/>
    <w:rsid w:val="0033640F"/>
    <w:rsid w:val="003409C6"/>
    <w:rsid w:val="00354E69"/>
    <w:rsid w:val="0035566F"/>
    <w:rsid w:val="003631C6"/>
    <w:rsid w:val="003640EB"/>
    <w:rsid w:val="00367F03"/>
    <w:rsid w:val="003750D6"/>
    <w:rsid w:val="00377648"/>
    <w:rsid w:val="00393CA5"/>
    <w:rsid w:val="00394622"/>
    <w:rsid w:val="003A6817"/>
    <w:rsid w:val="003B3CAC"/>
    <w:rsid w:val="003C08DE"/>
    <w:rsid w:val="003C4423"/>
    <w:rsid w:val="003C54C0"/>
    <w:rsid w:val="003D15E7"/>
    <w:rsid w:val="003D23C8"/>
    <w:rsid w:val="003F562C"/>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E5E04"/>
    <w:rsid w:val="004E6AF8"/>
    <w:rsid w:val="004F28F0"/>
    <w:rsid w:val="0051667E"/>
    <w:rsid w:val="00522C08"/>
    <w:rsid w:val="005364DE"/>
    <w:rsid w:val="00536EA9"/>
    <w:rsid w:val="005378C7"/>
    <w:rsid w:val="00542DE0"/>
    <w:rsid w:val="005634D5"/>
    <w:rsid w:val="00564ADD"/>
    <w:rsid w:val="00566418"/>
    <w:rsid w:val="00591616"/>
    <w:rsid w:val="005A4F2A"/>
    <w:rsid w:val="005C20AB"/>
    <w:rsid w:val="005D1326"/>
    <w:rsid w:val="005D27A1"/>
    <w:rsid w:val="005E0EFF"/>
    <w:rsid w:val="005F29F1"/>
    <w:rsid w:val="00611AEC"/>
    <w:rsid w:val="00615216"/>
    <w:rsid w:val="00616B33"/>
    <w:rsid w:val="0062598D"/>
    <w:rsid w:val="0064449C"/>
    <w:rsid w:val="00651240"/>
    <w:rsid w:val="00651828"/>
    <w:rsid w:val="00671E96"/>
    <w:rsid w:val="00676101"/>
    <w:rsid w:val="00680C92"/>
    <w:rsid w:val="00681C86"/>
    <w:rsid w:val="00686616"/>
    <w:rsid w:val="00686B3D"/>
    <w:rsid w:val="006915A5"/>
    <w:rsid w:val="006B01CD"/>
    <w:rsid w:val="006C212B"/>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91AB7"/>
    <w:rsid w:val="007A2055"/>
    <w:rsid w:val="007A72E9"/>
    <w:rsid w:val="007B4C3C"/>
    <w:rsid w:val="007C610B"/>
    <w:rsid w:val="007E3285"/>
    <w:rsid w:val="007F78A8"/>
    <w:rsid w:val="00804B35"/>
    <w:rsid w:val="0083354B"/>
    <w:rsid w:val="008568F9"/>
    <w:rsid w:val="0086531D"/>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64D8"/>
    <w:rsid w:val="0096257B"/>
    <w:rsid w:val="00965B96"/>
    <w:rsid w:val="009710CE"/>
    <w:rsid w:val="00975C97"/>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1A4"/>
    <w:rsid w:val="00A41C4A"/>
    <w:rsid w:val="00A448C2"/>
    <w:rsid w:val="00A603D7"/>
    <w:rsid w:val="00A64345"/>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7215"/>
    <w:rsid w:val="00BB3C58"/>
    <w:rsid w:val="00BC2B8E"/>
    <w:rsid w:val="00BF76D7"/>
    <w:rsid w:val="00C01284"/>
    <w:rsid w:val="00C05BB3"/>
    <w:rsid w:val="00C06E7E"/>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B2F7D"/>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8033D"/>
    <w:rsid w:val="00E8197A"/>
    <w:rsid w:val="00E86ED1"/>
    <w:rsid w:val="00EA51C4"/>
    <w:rsid w:val="00EA7FA1"/>
    <w:rsid w:val="00EB3483"/>
    <w:rsid w:val="00EB4D3B"/>
    <w:rsid w:val="00EC523E"/>
    <w:rsid w:val="00EC6DC1"/>
    <w:rsid w:val="00ED020D"/>
    <w:rsid w:val="00ED08E7"/>
    <w:rsid w:val="00ED4BEB"/>
    <w:rsid w:val="00EE06B9"/>
    <w:rsid w:val="00EF1F3E"/>
    <w:rsid w:val="00F10216"/>
    <w:rsid w:val="00F133C9"/>
    <w:rsid w:val="00F138D9"/>
    <w:rsid w:val="00F148C9"/>
    <w:rsid w:val="00F27714"/>
    <w:rsid w:val="00F425E9"/>
    <w:rsid w:val="00F42CD6"/>
    <w:rsid w:val="00F433AD"/>
    <w:rsid w:val="00F45111"/>
    <w:rsid w:val="00F56B4D"/>
    <w:rsid w:val="00F57A49"/>
    <w:rsid w:val="00F63A6B"/>
    <w:rsid w:val="00F71DC0"/>
    <w:rsid w:val="00F72FD2"/>
    <w:rsid w:val="00F83283"/>
    <w:rsid w:val="00F86E16"/>
    <w:rsid w:val="00F908C6"/>
    <w:rsid w:val="00FA1E2C"/>
    <w:rsid w:val="00FA574D"/>
    <w:rsid w:val="00FB27E5"/>
    <w:rsid w:val="00FC0A81"/>
    <w:rsid w:val="00FD1568"/>
    <w:rsid w:val="00FD6634"/>
    <w:rsid w:val="00FD7776"/>
    <w:rsid w:val="00FE018C"/>
    <w:rsid w:val="00FE0B53"/>
    <w:rsid w:val="00FE409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styleId="UnresolvedMention">
    <w:name w:val="Unresolved Mention"/>
    <w:basedOn w:val="DefaultParagraphFont"/>
    <w:uiPriority w:val="99"/>
    <w:semiHidden/>
    <w:unhideWhenUsed/>
    <w:rsid w:val="0025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0135">
      <w:bodyDiv w:val="1"/>
      <w:marLeft w:val="0"/>
      <w:marRight w:val="0"/>
      <w:marTop w:val="0"/>
      <w:marBottom w:val="0"/>
      <w:divBdr>
        <w:top w:val="none" w:sz="0" w:space="0" w:color="auto"/>
        <w:left w:val="none" w:sz="0" w:space="0" w:color="auto"/>
        <w:bottom w:val="none" w:sz="0" w:space="0" w:color="auto"/>
        <w:right w:val="none" w:sz="0" w:space="0" w:color="auto"/>
      </w:divBdr>
    </w:div>
    <w:div w:id="256718143">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321086057">
      <w:bodyDiv w:val="1"/>
      <w:marLeft w:val="0"/>
      <w:marRight w:val="0"/>
      <w:marTop w:val="0"/>
      <w:marBottom w:val="0"/>
      <w:divBdr>
        <w:top w:val="none" w:sz="0" w:space="0" w:color="auto"/>
        <w:left w:val="none" w:sz="0" w:space="0" w:color="auto"/>
        <w:bottom w:val="none" w:sz="0" w:space="0" w:color="auto"/>
        <w:right w:val="none" w:sz="0" w:space="0" w:color="auto"/>
      </w:divBdr>
    </w:div>
    <w:div w:id="379745545">
      <w:bodyDiv w:val="1"/>
      <w:marLeft w:val="0"/>
      <w:marRight w:val="0"/>
      <w:marTop w:val="0"/>
      <w:marBottom w:val="0"/>
      <w:divBdr>
        <w:top w:val="none" w:sz="0" w:space="0" w:color="auto"/>
        <w:left w:val="none" w:sz="0" w:space="0" w:color="auto"/>
        <w:bottom w:val="none" w:sz="0" w:space="0" w:color="auto"/>
        <w:right w:val="none" w:sz="0" w:space="0" w:color="auto"/>
      </w:divBdr>
    </w:div>
    <w:div w:id="536552157">
      <w:bodyDiv w:val="1"/>
      <w:marLeft w:val="0"/>
      <w:marRight w:val="0"/>
      <w:marTop w:val="0"/>
      <w:marBottom w:val="0"/>
      <w:divBdr>
        <w:top w:val="none" w:sz="0" w:space="0" w:color="auto"/>
        <w:left w:val="none" w:sz="0" w:space="0" w:color="auto"/>
        <w:bottom w:val="none" w:sz="0" w:space="0" w:color="auto"/>
        <w:right w:val="none" w:sz="0" w:space="0" w:color="auto"/>
      </w:divBdr>
    </w:div>
    <w:div w:id="631326056">
      <w:bodyDiv w:val="1"/>
      <w:marLeft w:val="0"/>
      <w:marRight w:val="0"/>
      <w:marTop w:val="0"/>
      <w:marBottom w:val="0"/>
      <w:divBdr>
        <w:top w:val="none" w:sz="0" w:space="0" w:color="auto"/>
        <w:left w:val="none" w:sz="0" w:space="0" w:color="auto"/>
        <w:bottom w:val="none" w:sz="0" w:space="0" w:color="auto"/>
        <w:right w:val="none" w:sz="0" w:space="0" w:color="auto"/>
      </w:divBdr>
    </w:div>
    <w:div w:id="736710370">
      <w:bodyDiv w:val="1"/>
      <w:marLeft w:val="0"/>
      <w:marRight w:val="0"/>
      <w:marTop w:val="0"/>
      <w:marBottom w:val="0"/>
      <w:divBdr>
        <w:top w:val="none" w:sz="0" w:space="0" w:color="auto"/>
        <w:left w:val="none" w:sz="0" w:space="0" w:color="auto"/>
        <w:bottom w:val="none" w:sz="0" w:space="0" w:color="auto"/>
        <w:right w:val="none" w:sz="0" w:space="0" w:color="auto"/>
      </w:divBdr>
    </w:div>
    <w:div w:id="1093935653">
      <w:bodyDiv w:val="1"/>
      <w:marLeft w:val="0"/>
      <w:marRight w:val="0"/>
      <w:marTop w:val="0"/>
      <w:marBottom w:val="0"/>
      <w:divBdr>
        <w:top w:val="none" w:sz="0" w:space="0" w:color="auto"/>
        <w:left w:val="none" w:sz="0" w:space="0" w:color="auto"/>
        <w:bottom w:val="none" w:sz="0" w:space="0" w:color="auto"/>
        <w:right w:val="none" w:sz="0" w:space="0" w:color="auto"/>
      </w:divBdr>
    </w:div>
    <w:div w:id="1097284467">
      <w:bodyDiv w:val="1"/>
      <w:marLeft w:val="0"/>
      <w:marRight w:val="0"/>
      <w:marTop w:val="0"/>
      <w:marBottom w:val="0"/>
      <w:divBdr>
        <w:top w:val="none" w:sz="0" w:space="0" w:color="auto"/>
        <w:left w:val="none" w:sz="0" w:space="0" w:color="auto"/>
        <w:bottom w:val="none" w:sz="0" w:space="0" w:color="auto"/>
        <w:right w:val="none" w:sz="0" w:space="0" w:color="auto"/>
      </w:divBdr>
    </w:div>
    <w:div w:id="1298071709">
      <w:bodyDiv w:val="1"/>
      <w:marLeft w:val="0"/>
      <w:marRight w:val="0"/>
      <w:marTop w:val="0"/>
      <w:marBottom w:val="0"/>
      <w:divBdr>
        <w:top w:val="none" w:sz="0" w:space="0" w:color="auto"/>
        <w:left w:val="none" w:sz="0" w:space="0" w:color="auto"/>
        <w:bottom w:val="none" w:sz="0" w:space="0" w:color="auto"/>
        <w:right w:val="none" w:sz="0" w:space="0" w:color="auto"/>
      </w:divBdr>
    </w:div>
    <w:div w:id="13174938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 w:id="2015955775">
      <w:bodyDiv w:val="1"/>
      <w:marLeft w:val="0"/>
      <w:marRight w:val="0"/>
      <w:marTop w:val="0"/>
      <w:marBottom w:val="0"/>
      <w:divBdr>
        <w:top w:val="none" w:sz="0" w:space="0" w:color="auto"/>
        <w:left w:val="none" w:sz="0" w:space="0" w:color="auto"/>
        <w:bottom w:val="none" w:sz="0" w:space="0" w:color="auto"/>
        <w:right w:val="none" w:sz="0" w:space="0" w:color="auto"/>
      </w:divBdr>
    </w:div>
    <w:div w:id="2057313550">
      <w:bodyDiv w:val="1"/>
      <w:marLeft w:val="0"/>
      <w:marRight w:val="0"/>
      <w:marTop w:val="0"/>
      <w:marBottom w:val="0"/>
      <w:divBdr>
        <w:top w:val="none" w:sz="0" w:space="0" w:color="auto"/>
        <w:left w:val="none" w:sz="0" w:space="0" w:color="auto"/>
        <w:bottom w:val="none" w:sz="0" w:space="0" w:color="auto"/>
        <w:right w:val="none" w:sz="0" w:space="0" w:color="auto"/>
      </w:divBdr>
    </w:div>
    <w:div w:id="207928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14802ed2-c8b2-47d6-ab30-d9443a59a4e5"/>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62167959-5467-4e83-85d8-cfc378091f6f"/>
    <ds:schemaRef ds:uri="http://purl.org/dc/dcmitype/"/>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4</Pages>
  <Words>831</Words>
  <Characters>5949</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4</cp:revision>
  <cp:lastPrinted>2020-08-22T21:40:00Z</cp:lastPrinted>
  <dcterms:created xsi:type="dcterms:W3CDTF">2025-05-14T07:05:00Z</dcterms:created>
  <dcterms:modified xsi:type="dcterms:W3CDTF">2025-05-14T08:53:00Z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