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AA" w:rsidRPr="004A1545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9D69D" wp14:editId="6B7B2DB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Header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9D69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Header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 xml:space="preserve"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553006" w:rsidRPr="00351218" w:rsidRDefault="003E5690" w:rsidP="00553006">
      <w:pPr>
        <w:spacing w:after="60" w:line="360" w:lineRule="auto"/>
        <w:rPr>
          <w:b/>
          <w:sz w:val="32"/>
        </w:rPr>
      </w:pPr>
      <w:r>
        <w:rPr>
          <w:b/>
          <w:sz w:val="32"/>
        </w:rPr>
        <w:t>Führendes i</w:t>
      </w:r>
      <w:r w:rsidR="00523383">
        <w:rPr>
          <w:b/>
          <w:sz w:val="32"/>
        </w:rPr>
        <w:t xml:space="preserve">ndonesisches Pharmaunternehmen </w:t>
      </w:r>
      <w:r w:rsidR="006229B4">
        <w:rPr>
          <w:b/>
          <w:sz w:val="32"/>
        </w:rPr>
        <w:br/>
      </w:r>
      <w:proofErr w:type="spellStart"/>
      <w:r w:rsidR="00523383">
        <w:rPr>
          <w:b/>
          <w:sz w:val="32"/>
        </w:rPr>
        <w:t>Dexa</w:t>
      </w:r>
      <w:proofErr w:type="spellEnd"/>
      <w:r w:rsidR="00523383">
        <w:rPr>
          <w:b/>
          <w:sz w:val="32"/>
        </w:rPr>
        <w:t xml:space="preserve"> </w:t>
      </w:r>
      <w:proofErr w:type="spellStart"/>
      <w:r w:rsidR="00523383">
        <w:rPr>
          <w:b/>
          <w:sz w:val="32"/>
        </w:rPr>
        <w:t>Medica</w:t>
      </w:r>
      <w:proofErr w:type="spellEnd"/>
      <w:r w:rsidR="00523383">
        <w:rPr>
          <w:b/>
          <w:sz w:val="32"/>
        </w:rPr>
        <w:t xml:space="preserve"> </w:t>
      </w:r>
      <w:r>
        <w:rPr>
          <w:b/>
          <w:sz w:val="32"/>
        </w:rPr>
        <w:t xml:space="preserve">setzt </w:t>
      </w:r>
      <w:proofErr w:type="spellStart"/>
      <w:r w:rsidR="00553006">
        <w:rPr>
          <w:b/>
          <w:sz w:val="32"/>
        </w:rPr>
        <w:t>Werum's</w:t>
      </w:r>
      <w:proofErr w:type="spellEnd"/>
      <w:r w:rsidR="00553006">
        <w:rPr>
          <w:b/>
          <w:sz w:val="32"/>
        </w:rPr>
        <w:t xml:space="preserve"> PAS-X MES ein</w:t>
      </w:r>
    </w:p>
    <w:p w:rsidR="00553006" w:rsidRPr="00351218" w:rsidRDefault="00553006" w:rsidP="00553006">
      <w:pPr>
        <w:spacing w:after="180" w:line="360" w:lineRule="auto"/>
        <w:rPr>
          <w:b/>
        </w:rPr>
      </w:pPr>
      <w:r>
        <w:rPr>
          <w:b/>
        </w:rPr>
        <w:t>Implementierung von PAS-X MES a</w:t>
      </w:r>
      <w:r w:rsidR="00523383">
        <w:rPr>
          <w:b/>
        </w:rPr>
        <w:t xml:space="preserve">m Produktionsstandort </w:t>
      </w:r>
      <w:r>
        <w:rPr>
          <w:b/>
        </w:rPr>
        <w:t xml:space="preserve">Palembang, Südsumatra, </w:t>
      </w:r>
      <w:r w:rsidR="00523383">
        <w:rPr>
          <w:b/>
        </w:rPr>
        <w:t>Indonesien / Vollständige</w:t>
      </w:r>
      <w:r>
        <w:rPr>
          <w:b/>
        </w:rPr>
        <w:t xml:space="preserve"> Integration von Level-4- und Level-2-Systemen / Durch Digitalisierung der Herstellungsprozesse wird </w:t>
      </w:r>
      <w:proofErr w:type="spellStart"/>
      <w:r>
        <w:rPr>
          <w:b/>
        </w:rPr>
        <w:t>Dexa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Medica</w:t>
      </w:r>
      <w:proofErr w:type="spellEnd"/>
      <w:r>
        <w:rPr>
          <w:b/>
        </w:rPr>
        <w:t xml:space="preserve"> zum datengestützten Unternehmen</w:t>
      </w:r>
    </w:p>
    <w:p w:rsidR="00553006" w:rsidRPr="00351218" w:rsidRDefault="00553006" w:rsidP="00553006">
      <w:pPr>
        <w:autoSpaceDE w:val="0"/>
        <w:autoSpaceDN w:val="0"/>
        <w:adjustRightInd w:val="0"/>
        <w:spacing w:after="60" w:line="360" w:lineRule="auto"/>
        <w:rPr>
          <w:szCs w:val="20"/>
        </w:rPr>
      </w:pPr>
      <w:r>
        <w:rPr>
          <w:b/>
        </w:rPr>
        <w:t xml:space="preserve">Lüneburg </w:t>
      </w:r>
      <w:r>
        <w:rPr>
          <w:b/>
          <w:szCs w:val="20"/>
        </w:rPr>
        <w:t xml:space="preserve">/ Bangkok, Thailand, </w:t>
      </w:r>
      <w:r w:rsidR="008D540F">
        <w:rPr>
          <w:b/>
          <w:szCs w:val="20"/>
        </w:rPr>
        <w:t>16</w:t>
      </w:r>
      <w:bookmarkStart w:id="0" w:name="_GoBack"/>
      <w:bookmarkEnd w:id="0"/>
      <w:r>
        <w:rPr>
          <w:b/>
          <w:szCs w:val="20"/>
        </w:rPr>
        <w:t>. Juni 2020</w:t>
      </w:r>
      <w:r>
        <w:t xml:space="preserve"> – Im Rahmen seiner Digitalisierungsinitiative hat Dexa Medica an seinem Produktionsstandort im indonesischen Palembang sein erstes elektronisches </w:t>
      </w:r>
      <w:r w:rsidR="00022FF6">
        <w:t xml:space="preserve">Manufacturing </w:t>
      </w:r>
      <w:proofErr w:type="spellStart"/>
      <w:r w:rsidR="00022FF6">
        <w:t>Execution</w:t>
      </w:r>
      <w:proofErr w:type="spellEnd"/>
      <w:r w:rsidR="00022FF6">
        <w:t xml:space="preserve"> System (MES) </w:t>
      </w:r>
      <w:r>
        <w:t xml:space="preserve">Projekt gestartet. Hierbei setzt das Unternehmen auf </w:t>
      </w:r>
      <w:proofErr w:type="spellStart"/>
      <w:r>
        <w:t>Werum‘s</w:t>
      </w:r>
      <w:proofErr w:type="spellEnd"/>
      <w:r>
        <w:t xml:space="preserve"> PAS-X </w:t>
      </w:r>
      <w:r w:rsidR="00022FF6">
        <w:t>MES</w:t>
      </w:r>
      <w:r>
        <w:t>. Dexa Medica zählt zu Indonesiens größten Herstellern von verschreibungspflichtigen Medika</w:t>
      </w:r>
      <w:r w:rsidR="00022FF6">
        <w:t>menten.</w:t>
      </w:r>
    </w:p>
    <w:p w:rsidR="00553006" w:rsidRPr="00A33120" w:rsidRDefault="00553006" w:rsidP="00553006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553006" w:rsidRPr="00351218" w:rsidRDefault="00553006" w:rsidP="00553006">
      <w:pPr>
        <w:autoSpaceDE w:val="0"/>
        <w:autoSpaceDN w:val="0"/>
        <w:adjustRightInd w:val="0"/>
        <w:spacing w:after="60" w:line="360" w:lineRule="auto"/>
        <w:rPr>
          <w:szCs w:val="20"/>
        </w:rPr>
      </w:pPr>
      <w:r>
        <w:t xml:space="preserve">Die Integration von PAS-X mit </w:t>
      </w:r>
      <w:r w:rsidR="00022FF6">
        <w:t xml:space="preserve">umgebenden IT-Systemen wie </w:t>
      </w:r>
      <w:r>
        <w:t xml:space="preserve">ERP, LIMS, DMS, LDAP und IPK-Equipment sowie mit Level-2-Automatisierungssystemen wird in mehreren Phasen erfolgen. </w:t>
      </w:r>
      <w:proofErr w:type="spellStart"/>
      <w:r>
        <w:t>Dexa</w:t>
      </w:r>
      <w:proofErr w:type="spellEnd"/>
      <w:r>
        <w:t xml:space="preserve"> </w:t>
      </w:r>
      <w:proofErr w:type="spellStart"/>
      <w:r>
        <w:t>Medica</w:t>
      </w:r>
      <w:proofErr w:type="spellEnd"/>
      <w:r>
        <w:t xml:space="preserve"> setzt </w:t>
      </w:r>
      <w:r w:rsidR="00022FF6">
        <w:t xml:space="preserve">bereits </w:t>
      </w:r>
      <w:r>
        <w:t>moderne</w:t>
      </w:r>
      <w:r w:rsidR="00022FF6">
        <w:t xml:space="preserve"> GMP- und ISO 9001-zertifizierte</w:t>
      </w:r>
      <w:r>
        <w:t xml:space="preserve"> Technologien ein</w:t>
      </w:r>
      <w:r w:rsidR="00022FF6">
        <w:t>. Im Rahmen des MES</w:t>
      </w:r>
      <w:r>
        <w:t>-Projekts wird der Standort in Palembang nun vollständig digitalisiert. Auf diese Weise kann Dexa Medica seine Herstel</w:t>
      </w:r>
      <w:r w:rsidR="00022FF6">
        <w:t>lungsprozesse auf Basis von</w:t>
      </w:r>
      <w:r>
        <w:t xml:space="preserve"> Echtzeitdaten flexibel und elektronisch steuern und die Qualität und Effizienz </w:t>
      </w:r>
      <w:r w:rsidR="00022FF6">
        <w:t xml:space="preserve">seiner </w:t>
      </w:r>
      <w:r>
        <w:t>Produktion erheblich steigern.</w:t>
      </w:r>
    </w:p>
    <w:p w:rsidR="00553006" w:rsidRPr="00A33120" w:rsidRDefault="00553006" w:rsidP="00553006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553006" w:rsidRPr="00351218" w:rsidRDefault="00553006" w:rsidP="00553006">
      <w:pPr>
        <w:autoSpaceDE w:val="0"/>
        <w:autoSpaceDN w:val="0"/>
        <w:adjustRightInd w:val="0"/>
        <w:spacing w:after="60" w:line="360" w:lineRule="auto"/>
        <w:rPr>
          <w:szCs w:val="20"/>
        </w:rPr>
      </w:pPr>
      <w:r>
        <w:t>„Wir freuen un</w:t>
      </w:r>
      <w:r w:rsidR="00E02D09">
        <w:t xml:space="preserve">s auf die digitale Weiterentwicklung </w:t>
      </w:r>
      <w:r>
        <w:t>und eine langfristige strategische Pa</w:t>
      </w:r>
      <w:r w:rsidR="00E02D09">
        <w:t xml:space="preserve">rtnerschaft mit </w:t>
      </w:r>
      <w:proofErr w:type="spellStart"/>
      <w:r w:rsidR="00E02D09">
        <w:t>Werum</w:t>
      </w:r>
      <w:proofErr w:type="spellEnd"/>
      <w:r>
        <w:t xml:space="preserve">“, </w:t>
      </w:r>
      <w:r w:rsidR="00E02D09">
        <w:t xml:space="preserve">so </w:t>
      </w:r>
      <w:proofErr w:type="spellStart"/>
      <w:r>
        <w:t>Wimala</w:t>
      </w:r>
      <w:proofErr w:type="spellEnd"/>
      <w:r>
        <w:t xml:space="preserve"> Widjaja, CIO</w:t>
      </w:r>
      <w:r w:rsidR="00E02D09">
        <w:t xml:space="preserve">, </w:t>
      </w:r>
      <w:proofErr w:type="spellStart"/>
      <w:r>
        <w:t>Dexa</w:t>
      </w:r>
      <w:proofErr w:type="spellEnd"/>
      <w:r>
        <w:t xml:space="preserve"> Group. „Mit der Implementierung von Werum‘s PAS-X MES werden wir Daten aus unserem gesamten Qualitätssystem und unseren </w:t>
      </w:r>
      <w:r w:rsidR="00A33120">
        <w:t>Produktions</w:t>
      </w:r>
      <w:r>
        <w:t xml:space="preserve">prozessen noch besser erfassen können. </w:t>
      </w:r>
      <w:r w:rsidR="00E02D09">
        <w:t xml:space="preserve">Damit </w:t>
      </w:r>
      <w:r>
        <w:t xml:space="preserve">legen wir eine solide Grundlage für </w:t>
      </w:r>
      <w:r w:rsidR="00E02D09">
        <w:t xml:space="preserve">den Wandel </w:t>
      </w:r>
      <w:r>
        <w:t xml:space="preserve">von </w:t>
      </w:r>
      <w:proofErr w:type="spellStart"/>
      <w:r>
        <w:t>Dexa</w:t>
      </w:r>
      <w:proofErr w:type="spellEnd"/>
      <w:r>
        <w:t xml:space="preserve"> </w:t>
      </w:r>
      <w:proofErr w:type="spellStart"/>
      <w:r>
        <w:t>Medica</w:t>
      </w:r>
      <w:proofErr w:type="spellEnd"/>
      <w:r>
        <w:t xml:space="preserve"> zu einem datengestützten Unternehmen.“</w:t>
      </w:r>
    </w:p>
    <w:p w:rsidR="00553006" w:rsidRPr="00A33120" w:rsidRDefault="00553006" w:rsidP="00553006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553006" w:rsidRPr="00351218" w:rsidRDefault="00553006" w:rsidP="00553006">
      <w:pPr>
        <w:autoSpaceDE w:val="0"/>
        <w:autoSpaceDN w:val="0"/>
        <w:adjustRightInd w:val="0"/>
        <w:spacing w:after="60" w:line="360" w:lineRule="auto"/>
        <w:rPr>
          <w:szCs w:val="20"/>
        </w:rPr>
      </w:pPr>
      <w:r>
        <w:lastRenderedPageBreak/>
        <w:t xml:space="preserve">PAS-X wird nicht nur für mehr Transparenz und eine höhere Produktionsleistung bei Dexa Medica sorgen. Durch die Standardisierung von Herstellungsprozessen und Review by Exception wird PAS-X das Unternehmen auch dabei unterstützen, Compliance-Anforderungen zu erfüllen sowie Chargenfreigaben und Markteinführungen zu </w:t>
      </w:r>
      <w:r w:rsidR="00E02D09">
        <w:t>beschleunigen</w:t>
      </w:r>
      <w:r>
        <w:t>. Das Projekt wird durch die regionalen Teams von Werum Asia in In</w:t>
      </w:r>
      <w:r w:rsidR="00E02D09">
        <w:t>donesien und Thailand ausgeführt.</w:t>
      </w:r>
    </w:p>
    <w:p w:rsidR="00553006" w:rsidRPr="00A33120" w:rsidRDefault="00553006" w:rsidP="00553006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553006" w:rsidRPr="001476BA" w:rsidRDefault="00553006" w:rsidP="00553006">
      <w:pPr>
        <w:autoSpaceDE w:val="0"/>
        <w:autoSpaceDN w:val="0"/>
        <w:adjustRightInd w:val="0"/>
        <w:spacing w:after="60" w:line="360" w:lineRule="auto"/>
        <w:rPr>
          <w:b/>
          <w:szCs w:val="20"/>
        </w:rPr>
      </w:pPr>
      <w:r>
        <w:rPr>
          <w:b/>
          <w:szCs w:val="20"/>
        </w:rPr>
        <w:t>Bildmaterial</w:t>
      </w:r>
    </w:p>
    <w:p w:rsidR="00553006" w:rsidRPr="00351218" w:rsidRDefault="00553006" w:rsidP="00553006">
      <w:pPr>
        <w:autoSpaceDE w:val="0"/>
        <w:autoSpaceDN w:val="0"/>
        <w:adjustRightInd w:val="0"/>
        <w:spacing w:after="60" w:line="360" w:lineRule="auto"/>
      </w:pPr>
      <w:r>
        <w:rPr>
          <w:noProof/>
        </w:rPr>
        <w:drawing>
          <wp:inline distT="0" distB="0" distL="0" distR="0" wp14:anchorId="718927E0" wp14:editId="35CBB828">
            <wp:extent cx="2883519" cy="1930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xaMedica_PalembangSite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094" cy="193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006" w:rsidRPr="001476BA" w:rsidRDefault="00553006" w:rsidP="00553006">
      <w:pPr>
        <w:autoSpaceDE w:val="0"/>
        <w:autoSpaceDN w:val="0"/>
        <w:adjustRightInd w:val="0"/>
        <w:spacing w:after="60" w:line="360" w:lineRule="auto"/>
        <w:rPr>
          <w:sz w:val="20"/>
          <w:szCs w:val="20"/>
        </w:rPr>
      </w:pPr>
      <w:r>
        <w:rPr>
          <w:sz w:val="20"/>
          <w:szCs w:val="20"/>
        </w:rPr>
        <w:t>Dexa Medica's Produktionsstandort in Palembang, Südsumatra, Indonesien</w:t>
      </w:r>
    </w:p>
    <w:p w:rsidR="00553006" w:rsidRDefault="00553006" w:rsidP="00553006">
      <w:pPr>
        <w:spacing w:line="360" w:lineRule="auto"/>
        <w:rPr>
          <w:lang w:val="en-US"/>
        </w:rPr>
      </w:pPr>
    </w:p>
    <w:p w:rsidR="00553006" w:rsidRDefault="00553006" w:rsidP="00553006">
      <w:pPr>
        <w:spacing w:line="360" w:lineRule="auto"/>
      </w:pPr>
      <w:r>
        <w:rPr>
          <w:noProof/>
        </w:rPr>
        <w:drawing>
          <wp:inline distT="0" distB="0" distL="0" distR="0" wp14:anchorId="6364B311" wp14:editId="29367988">
            <wp:extent cx="2876550" cy="1917805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xaMedica_WimalaWidjaja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283" cy="192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006" w:rsidRPr="00A33120" w:rsidRDefault="00553006" w:rsidP="00553006">
      <w:pPr>
        <w:spacing w:line="360" w:lineRule="auto"/>
        <w:rPr>
          <w:sz w:val="20"/>
          <w:szCs w:val="20"/>
          <w:lang w:val="en-US"/>
        </w:rPr>
      </w:pPr>
      <w:proofErr w:type="spellStart"/>
      <w:r w:rsidRPr="00A33120">
        <w:rPr>
          <w:sz w:val="20"/>
          <w:szCs w:val="20"/>
          <w:lang w:val="en-US"/>
        </w:rPr>
        <w:t>Wimala</w:t>
      </w:r>
      <w:proofErr w:type="spellEnd"/>
      <w:r w:rsidRPr="00A33120">
        <w:rPr>
          <w:sz w:val="20"/>
          <w:szCs w:val="20"/>
          <w:lang w:val="en-US"/>
        </w:rPr>
        <w:t xml:space="preserve"> </w:t>
      </w:r>
      <w:proofErr w:type="spellStart"/>
      <w:r w:rsidRPr="00A33120">
        <w:rPr>
          <w:sz w:val="20"/>
          <w:szCs w:val="20"/>
          <w:lang w:val="en-US"/>
        </w:rPr>
        <w:t>Widjaja</w:t>
      </w:r>
      <w:proofErr w:type="spellEnd"/>
      <w:r w:rsidRPr="00A33120">
        <w:rPr>
          <w:sz w:val="20"/>
          <w:szCs w:val="20"/>
          <w:lang w:val="en-US"/>
        </w:rPr>
        <w:t>, CIO</w:t>
      </w:r>
      <w:r w:rsidR="00E02D09">
        <w:rPr>
          <w:sz w:val="20"/>
          <w:szCs w:val="20"/>
          <w:lang w:val="en-US"/>
        </w:rPr>
        <w:t xml:space="preserve">, </w:t>
      </w:r>
      <w:proofErr w:type="spellStart"/>
      <w:r w:rsidRPr="00A33120">
        <w:rPr>
          <w:sz w:val="20"/>
          <w:szCs w:val="20"/>
          <w:lang w:val="en-US"/>
        </w:rPr>
        <w:t>Dexa</w:t>
      </w:r>
      <w:proofErr w:type="spellEnd"/>
      <w:r w:rsidRPr="00A33120">
        <w:rPr>
          <w:sz w:val="20"/>
          <w:szCs w:val="20"/>
          <w:lang w:val="en-US"/>
        </w:rPr>
        <w:t xml:space="preserve"> Group</w:t>
      </w:r>
    </w:p>
    <w:p w:rsidR="00553006" w:rsidRDefault="00553006" w:rsidP="00553006">
      <w:pPr>
        <w:spacing w:line="360" w:lineRule="auto"/>
        <w:rPr>
          <w:lang w:val="en-US"/>
        </w:rPr>
      </w:pPr>
    </w:p>
    <w:p w:rsidR="004A1545" w:rsidRPr="00A33120" w:rsidRDefault="004A1545" w:rsidP="004A1545">
      <w:pPr>
        <w:spacing w:line="360" w:lineRule="auto"/>
        <w:rPr>
          <w:lang w:val="en-US"/>
        </w:rPr>
      </w:pPr>
      <w:r w:rsidRPr="00A33120">
        <w:rPr>
          <w:lang w:val="en-US"/>
        </w:rPr>
        <w:br w:type="page"/>
      </w:r>
    </w:p>
    <w:p w:rsidR="00A949EA" w:rsidRPr="003E5690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  <w:lang w:val="en-US"/>
        </w:rPr>
      </w:pPr>
      <w:proofErr w:type="spellStart"/>
      <w:r w:rsidRPr="003E5690">
        <w:rPr>
          <w:b/>
          <w:bCs/>
          <w:sz w:val="20"/>
          <w:szCs w:val="20"/>
          <w:lang w:val="en-US"/>
        </w:rPr>
        <w:lastRenderedPageBreak/>
        <w:t>Über</w:t>
      </w:r>
      <w:proofErr w:type="spellEnd"/>
      <w:r w:rsidRPr="003E5690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3E5690">
        <w:rPr>
          <w:b/>
          <w:bCs/>
          <w:sz w:val="20"/>
          <w:szCs w:val="20"/>
          <w:lang w:val="en-US"/>
        </w:rPr>
        <w:t>Werum</w:t>
      </w:r>
      <w:proofErr w:type="spellEnd"/>
      <w:r w:rsidRPr="003E5690">
        <w:rPr>
          <w:b/>
          <w:bCs/>
          <w:sz w:val="20"/>
          <w:szCs w:val="20"/>
          <w:lang w:val="en-US"/>
        </w:rPr>
        <w:t xml:space="preserve"> IT Solutions</w:t>
      </w:r>
    </w:p>
    <w:p w:rsidR="00A949EA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IT Solutions GmbH ist der international führende Anbieter von Manufacturing Execution Systems (MES) und Manufacturing-IT-Lösungen für die Pharma- und Biotechindustrie. Das PAS-X-Softwareprodukt ist weltweit bei der Mehrheit der Top 30-Pharma- und Biotechunternehmen und auch bei vielen mittelständischen Herstellern im Einsatz. Werum’s Manufacturing-IT-Lösungen helfen Pharmaherstellern, die Effizienz ihrer Fertigung zu erhöhen, die Produktivität zu steigern und regulatorische Anforderungen zu erfüllen. Das 1969 gegründete IT-Unternehmen mit Hauptsitz in Lüneburg unterhält zahlreiche Standorte in Europa, Amerika und Asien.</w:t>
      </w:r>
    </w:p>
    <w:p w:rsidR="00A949EA" w:rsidRPr="00485DBD" w:rsidRDefault="008D540F" w:rsidP="00A949EA">
      <w:pPr>
        <w:rPr>
          <w:sz w:val="20"/>
          <w:szCs w:val="20"/>
        </w:rPr>
      </w:pPr>
      <w:hyperlink r:id="rId9" w:history="1">
        <w:r w:rsidR="00553006">
          <w:rPr>
            <w:rStyle w:val="Hyperlink"/>
            <w:sz w:val="20"/>
            <w:szCs w:val="20"/>
          </w:rPr>
          <w:t>www.werum.com</w:t>
        </w:r>
      </w:hyperlink>
      <w:r w:rsidR="00553006">
        <w:rPr>
          <w:sz w:val="20"/>
          <w:szCs w:val="20"/>
        </w:rPr>
        <w:t xml:space="preserve"> </w:t>
      </w:r>
    </w:p>
    <w:p w:rsidR="00A949EA" w:rsidRPr="00386E87" w:rsidRDefault="00A949EA" w:rsidP="00A949EA">
      <w:pPr>
        <w:rPr>
          <w:sz w:val="20"/>
          <w:szCs w:val="20"/>
        </w:rPr>
      </w:pPr>
    </w:p>
    <w:p w:rsidR="0002062E" w:rsidRPr="0002062E" w:rsidRDefault="0002062E" w:rsidP="0002062E">
      <w:pPr>
        <w:rPr>
          <w:sz w:val="20"/>
          <w:szCs w:val="20"/>
        </w:rPr>
      </w:pPr>
      <w:r>
        <w:rPr>
          <w:sz w:val="20"/>
          <w:szCs w:val="20"/>
        </w:rPr>
        <w:t>Werum ist Teil von Medipak Systems, dem Geschäftsfeld Pharma-Systeme des Körber-Konzerns. Körber ist ein internationaler Technologiekonzern mit weltweit rund 10.000 Mitarbeitern. Er vereint technologisch führende Unternehmen mit mehr als 100 Produktions-, Service- und Vertriebsstandorten und bietet Kunden Lösungen, Produkte und Services in den Geschäftsfeldern Körber Digital, Logistik-Systeme, Pharma-Systeme, Tissue und Tabak. Das Geschäftsfeld Pharma-Systeme bietet hochwertige Lösungen für die Herstellung, Verpackung und Inspektion pharmazeutischer Produkte und vereint sieben international erfolgreiche Unternehmen unter einem Dach.</w:t>
      </w:r>
    </w:p>
    <w:p w:rsidR="00A949EA" w:rsidRDefault="008D540F" w:rsidP="00A949EA">
      <w:pPr>
        <w:rPr>
          <w:sz w:val="20"/>
          <w:szCs w:val="20"/>
        </w:rPr>
      </w:pPr>
      <w:hyperlink r:id="rId10" w:history="1">
        <w:r w:rsidR="00553006">
          <w:rPr>
            <w:rStyle w:val="Hyperlink"/>
            <w:sz w:val="20"/>
            <w:szCs w:val="20"/>
          </w:rPr>
          <w:t>www.medipak-systems.com</w:t>
        </w:r>
      </w:hyperlink>
      <w:r w:rsidR="00553006">
        <w:t xml:space="preserve">, </w:t>
      </w:r>
      <w:hyperlink r:id="rId11" w:history="1">
        <w:r w:rsidR="00553006">
          <w:rPr>
            <w:rStyle w:val="Hyperlink"/>
            <w:sz w:val="20"/>
            <w:szCs w:val="20"/>
          </w:rPr>
          <w:t>www.koerber.com</w:t>
        </w:r>
      </w:hyperlink>
    </w:p>
    <w:p w:rsidR="00A949EA" w:rsidRDefault="00A949EA" w:rsidP="00A949EA">
      <w:pPr>
        <w:rPr>
          <w:sz w:val="20"/>
        </w:rPr>
      </w:pPr>
    </w:p>
    <w:p w:rsidR="00A949EA" w:rsidRPr="00A33120" w:rsidRDefault="00A949EA" w:rsidP="00A949EA">
      <w:pPr>
        <w:pStyle w:val="Textkrperfett"/>
        <w:spacing w:before="0" w:after="0"/>
        <w:rPr>
          <w:noProof/>
          <w:sz w:val="20"/>
          <w:szCs w:val="20"/>
          <w:lang w:val="en-US"/>
        </w:rPr>
      </w:pPr>
      <w:r w:rsidRPr="00A33120">
        <w:rPr>
          <w:sz w:val="20"/>
          <w:szCs w:val="20"/>
          <w:lang w:val="en-US"/>
        </w:rPr>
        <w:t>Kontakt:</w:t>
      </w:r>
    </w:p>
    <w:p w:rsidR="00A949EA" w:rsidRPr="00A33120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A33120">
        <w:rPr>
          <w:b w:val="0"/>
          <w:sz w:val="20"/>
          <w:szCs w:val="20"/>
          <w:lang w:val="en-US"/>
        </w:rPr>
        <w:t>Dirk Ebbecke</w:t>
      </w:r>
    </w:p>
    <w:p w:rsidR="00A949EA" w:rsidRPr="00A33120" w:rsidRDefault="00C103F1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A33120">
        <w:rPr>
          <w:b w:val="0"/>
          <w:sz w:val="20"/>
          <w:szCs w:val="20"/>
          <w:lang w:val="en-US"/>
        </w:rPr>
        <w:t>Head of Global Marketing &amp; Communications</w:t>
      </w:r>
    </w:p>
    <w:p w:rsidR="00A949EA" w:rsidRPr="00441A7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Werum IT Solutions GmbH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Wulf-Werum-Str. 3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21337 Lüneburg</w:t>
      </w:r>
    </w:p>
    <w:p w:rsidR="00A949EA" w:rsidRPr="00523383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523383">
        <w:rPr>
          <w:b w:val="0"/>
          <w:sz w:val="20"/>
          <w:szCs w:val="20"/>
          <w:lang w:val="en-US"/>
        </w:rPr>
        <w:t>Tel. +49 4131 8900-689</w:t>
      </w:r>
    </w:p>
    <w:p w:rsidR="00A949EA" w:rsidRPr="00523383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523383">
        <w:rPr>
          <w:b w:val="0"/>
          <w:sz w:val="20"/>
          <w:szCs w:val="20"/>
          <w:lang w:val="en-US"/>
        </w:rPr>
        <w:t>Fax +49 4131 8900-200</w:t>
      </w:r>
    </w:p>
    <w:p w:rsidR="00A949EA" w:rsidRPr="00523383" w:rsidRDefault="008D540F" w:rsidP="00A949EA">
      <w:pPr>
        <w:rPr>
          <w:sz w:val="20"/>
          <w:szCs w:val="20"/>
          <w:lang w:val="en-US"/>
        </w:rPr>
      </w:pPr>
      <w:hyperlink r:id="rId12">
        <w:r w:rsidR="00553006" w:rsidRPr="00523383">
          <w:rPr>
            <w:rStyle w:val="Hyperlink"/>
            <w:sz w:val="20"/>
            <w:szCs w:val="20"/>
            <w:lang w:val="en-US"/>
          </w:rPr>
          <w:t>dirk.ebbecke@werum.com</w:t>
        </w:r>
      </w:hyperlink>
    </w:p>
    <w:p w:rsidR="00A949EA" w:rsidRPr="00523383" w:rsidRDefault="00A949EA" w:rsidP="00A949EA">
      <w:pPr>
        <w:rPr>
          <w:sz w:val="20"/>
          <w:lang w:val="en-US"/>
        </w:rPr>
      </w:pPr>
    </w:p>
    <w:p w:rsidR="00A949EA" w:rsidRPr="00523383" w:rsidRDefault="00A949EA" w:rsidP="00A949EA">
      <w:pPr>
        <w:rPr>
          <w:sz w:val="20"/>
          <w:lang w:val="en-US"/>
        </w:rPr>
      </w:pPr>
    </w:p>
    <w:p w:rsidR="00A949EA" w:rsidRPr="00523383" w:rsidRDefault="00A949EA" w:rsidP="00A949EA">
      <w:pPr>
        <w:rPr>
          <w:sz w:val="20"/>
          <w:lang w:val="en-US"/>
        </w:rPr>
      </w:pPr>
    </w:p>
    <w:sectPr w:rsidR="00A949EA" w:rsidRPr="0052338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2A" w:rsidRDefault="00726E2A">
      <w:r>
        <w:separator/>
      </w:r>
    </w:p>
  </w:endnote>
  <w:endnote w:type="continuationSeparator" w:id="0">
    <w:p w:rsidR="00726E2A" w:rsidRDefault="0072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6229B4">
      <w:rPr>
        <w:noProof/>
        <w:sz w:val="12"/>
        <w:szCs w:val="12"/>
      </w:rPr>
      <w:t>NR_Werum_DexaMedica_de_2006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29D62087" wp14:editId="16AA9D95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8D540F">
      <w:rPr>
        <w:rStyle w:val="PageNumber"/>
        <w:noProof/>
        <w:szCs w:val="22"/>
      </w:rPr>
      <w:t>3</w:t>
    </w:r>
    <w:r w:rsidRPr="00CA1D08">
      <w:rPr>
        <w:rStyle w:val="PageNumber"/>
        <w:szCs w:val="22"/>
      </w:rPr>
      <w:fldChar w:fldCharType="end"/>
    </w:r>
    <w:r>
      <w:t xml:space="preserve"> von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8D540F">
      <w:rPr>
        <w:rStyle w:val="PageNumber"/>
        <w:noProof/>
        <w:szCs w:val="22"/>
      </w:rPr>
      <w:t>3</w:t>
    </w:r>
    <w:r w:rsidR="00C01C93">
      <w:rPr>
        <w:rStyle w:val="PageNumber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6229B4">
      <w:rPr>
        <w:noProof/>
        <w:sz w:val="12"/>
        <w:szCs w:val="12"/>
      </w:rPr>
      <w:t>NR_Werum_DexaMedica_de_2006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163E4F4" wp14:editId="00534574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8D540F">
      <w:rPr>
        <w:rStyle w:val="PageNumber"/>
        <w:noProof/>
        <w:szCs w:val="22"/>
      </w:rPr>
      <w:t>1</w:t>
    </w:r>
    <w:r w:rsidRPr="00CA1D08">
      <w:rPr>
        <w:rStyle w:val="PageNumber"/>
        <w:szCs w:val="22"/>
      </w:rPr>
      <w:fldChar w:fldCharType="end"/>
    </w:r>
    <w:r>
      <w:t xml:space="preserve"> von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8D540F">
      <w:rPr>
        <w:rStyle w:val="PageNumber"/>
        <w:noProof/>
        <w:szCs w:val="22"/>
      </w:rPr>
      <w:t>3</w:t>
    </w:r>
    <w:r w:rsidR="00C01C93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2A" w:rsidRDefault="00726E2A">
      <w:r>
        <w:separator/>
      </w:r>
    </w:p>
  </w:footnote>
  <w:footnote w:type="continuationSeparator" w:id="0">
    <w:p w:rsidR="00726E2A" w:rsidRDefault="00726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Default="004776DD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8FE98F2" wp14:editId="5A3E79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EA8" w:rsidRDefault="004776DD">
    <w:pPr>
      <w:pStyle w:val="Head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2A6C1BFF" wp14:editId="107AC853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64"/>
    <w:rsid w:val="0002062E"/>
    <w:rsid w:val="00022FF6"/>
    <w:rsid w:val="00052A6A"/>
    <w:rsid w:val="00090415"/>
    <w:rsid w:val="000D1E39"/>
    <w:rsid w:val="00114CD5"/>
    <w:rsid w:val="0017315D"/>
    <w:rsid w:val="001C1F5E"/>
    <w:rsid w:val="001D7A8E"/>
    <w:rsid w:val="00221A9E"/>
    <w:rsid w:val="00222CDC"/>
    <w:rsid w:val="002F35B3"/>
    <w:rsid w:val="00314742"/>
    <w:rsid w:val="00346F69"/>
    <w:rsid w:val="00371FD3"/>
    <w:rsid w:val="003E5690"/>
    <w:rsid w:val="00453B28"/>
    <w:rsid w:val="004776DD"/>
    <w:rsid w:val="004A1545"/>
    <w:rsid w:val="00523383"/>
    <w:rsid w:val="00553006"/>
    <w:rsid w:val="0055532B"/>
    <w:rsid w:val="005A1F4E"/>
    <w:rsid w:val="00605D23"/>
    <w:rsid w:val="006229B4"/>
    <w:rsid w:val="00640FBE"/>
    <w:rsid w:val="006F472F"/>
    <w:rsid w:val="00726E2A"/>
    <w:rsid w:val="007316F8"/>
    <w:rsid w:val="00766AB6"/>
    <w:rsid w:val="0079101A"/>
    <w:rsid w:val="007C12AA"/>
    <w:rsid w:val="00850B65"/>
    <w:rsid w:val="00860FDF"/>
    <w:rsid w:val="00877BE3"/>
    <w:rsid w:val="008C3311"/>
    <w:rsid w:val="008D540F"/>
    <w:rsid w:val="008E7191"/>
    <w:rsid w:val="008F1590"/>
    <w:rsid w:val="00905F9C"/>
    <w:rsid w:val="00992A1C"/>
    <w:rsid w:val="009E5C28"/>
    <w:rsid w:val="00A012DA"/>
    <w:rsid w:val="00A14091"/>
    <w:rsid w:val="00A212B8"/>
    <w:rsid w:val="00A33120"/>
    <w:rsid w:val="00A45B42"/>
    <w:rsid w:val="00A83880"/>
    <w:rsid w:val="00A949EA"/>
    <w:rsid w:val="00AD348F"/>
    <w:rsid w:val="00AD41E2"/>
    <w:rsid w:val="00B139C8"/>
    <w:rsid w:val="00B32EA8"/>
    <w:rsid w:val="00B7291C"/>
    <w:rsid w:val="00B951C8"/>
    <w:rsid w:val="00C01C93"/>
    <w:rsid w:val="00C103F1"/>
    <w:rsid w:val="00C22272"/>
    <w:rsid w:val="00C24F36"/>
    <w:rsid w:val="00C905B9"/>
    <w:rsid w:val="00C95BB8"/>
    <w:rsid w:val="00CA1D08"/>
    <w:rsid w:val="00CB1FE1"/>
    <w:rsid w:val="00D02E45"/>
    <w:rsid w:val="00D71A46"/>
    <w:rsid w:val="00E011F1"/>
    <w:rsid w:val="00E02D09"/>
    <w:rsid w:val="00E22538"/>
    <w:rsid w:val="00EA07FD"/>
    <w:rsid w:val="00EC34A0"/>
    <w:rsid w:val="00ED19AD"/>
    <w:rsid w:val="00F17A88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400FDD0"/>
  <w15:docId w15:val="{462F1DE3-457B-41FF-AADC-733FBCB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A46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postbody">
    <w:name w:val="postbody"/>
    <w:basedOn w:val="DefaultParagraphFont"/>
  </w:style>
  <w:style w:type="paragraph" w:styleId="BalloonText">
    <w:name w:val="Balloon Text"/>
    <w:basedOn w:val="Normal"/>
    <w:link w:val="BalloonTextChar"/>
    <w:rsid w:val="00FE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D6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71A46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7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Normal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Normal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AD34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B4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irk.ebbecke@werum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erber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medipak-system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rum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3502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Werum IT Solutions GmbH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7</cp:revision>
  <cp:lastPrinted>2012-04-26T08:37:00Z</cp:lastPrinted>
  <dcterms:created xsi:type="dcterms:W3CDTF">2020-05-28T08:56:00Z</dcterms:created>
  <dcterms:modified xsi:type="dcterms:W3CDTF">2020-06-09T12:41:00Z</dcterms:modified>
</cp:coreProperties>
</file>