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8549" w14:textId="77777777" w:rsidR="004712E8" w:rsidRPr="00B7770B" w:rsidRDefault="004712E8" w:rsidP="004712E8">
      <w:pPr>
        <w:shd w:val="clear" w:color="auto" w:fill="FFFFFF"/>
        <w:spacing w:line="336" w:lineRule="auto"/>
        <w:rPr>
          <w:rFonts w:cs="Arial"/>
          <w:sz w:val="22"/>
          <w:szCs w:val="22"/>
          <w:lang w:val="en-US"/>
        </w:rPr>
      </w:pPr>
    </w:p>
    <w:p w14:paraId="08AD4971" w14:textId="77777777" w:rsidR="00B7770B" w:rsidRPr="00B7770B" w:rsidRDefault="00B7770B" w:rsidP="004712E8">
      <w:pPr>
        <w:shd w:val="clear" w:color="auto" w:fill="FFFFFF"/>
        <w:spacing w:line="336" w:lineRule="auto"/>
        <w:rPr>
          <w:rFonts w:cs="Arial"/>
          <w:sz w:val="22"/>
          <w:szCs w:val="22"/>
          <w:lang w:val="en-US"/>
        </w:rPr>
      </w:pPr>
    </w:p>
    <w:p w14:paraId="59946EA6" w14:textId="77777777" w:rsidR="00125A09" w:rsidRDefault="00125A09" w:rsidP="00125A09">
      <w:pPr>
        <w:spacing w:line="276" w:lineRule="auto"/>
        <w:rPr>
          <w:rFonts w:eastAsia="Times New Roman" w:cs="Arial"/>
          <w:b/>
          <w:bCs/>
          <w:noProof/>
          <w:sz w:val="32"/>
          <w:szCs w:val="32"/>
        </w:rPr>
      </w:pPr>
    </w:p>
    <w:p w14:paraId="1F991AB3" w14:textId="445DB278" w:rsidR="00125A09" w:rsidRPr="00125A09" w:rsidRDefault="00125A09" w:rsidP="00125A09">
      <w:pPr>
        <w:spacing w:line="276" w:lineRule="auto"/>
        <w:rPr>
          <w:rFonts w:eastAsia="Times New Roman" w:cs="Arial"/>
          <w:b/>
          <w:noProof/>
          <w:sz w:val="32"/>
          <w:szCs w:val="32"/>
        </w:rPr>
      </w:pPr>
      <w:r w:rsidRPr="00125A09">
        <w:rPr>
          <w:rFonts w:eastAsia="Times New Roman" w:cs="Arial"/>
          <w:b/>
          <w:bCs/>
          <w:noProof/>
          <w:sz w:val="32"/>
          <w:szCs w:val="32"/>
        </w:rPr>
        <w:t xml:space="preserve">Körber und HighByte </w:t>
      </w:r>
      <w:r>
        <w:rPr>
          <w:rFonts w:eastAsia="Times New Roman" w:cs="Arial"/>
          <w:b/>
          <w:bCs/>
          <w:noProof/>
          <w:sz w:val="32"/>
          <w:szCs w:val="32"/>
        </w:rPr>
        <w:t>schließen Partnerschaft</w:t>
      </w:r>
      <w:r w:rsidRPr="00125A09">
        <w:rPr>
          <w:rFonts w:eastAsia="Times New Roman" w:cs="Arial"/>
          <w:b/>
          <w:bCs/>
          <w:noProof/>
          <w:sz w:val="32"/>
          <w:szCs w:val="32"/>
        </w:rPr>
        <w:t xml:space="preserve"> zur Beschleunigung der digitalen Transformation in der Life-Sciences-Fertigung</w:t>
      </w:r>
      <w:r>
        <w:rPr>
          <w:rFonts w:eastAsia="Times New Roman" w:cs="Arial"/>
          <w:b/>
          <w:bCs/>
          <w:noProof/>
          <w:sz w:val="32"/>
          <w:szCs w:val="32"/>
        </w:rPr>
        <w:t xml:space="preserve"> ab</w:t>
      </w:r>
    </w:p>
    <w:p w14:paraId="64A42507" w14:textId="77777777" w:rsidR="00EA7FA1" w:rsidRPr="00125A09" w:rsidRDefault="00EA7FA1" w:rsidP="00EA7FA1">
      <w:pPr>
        <w:spacing w:line="276" w:lineRule="auto"/>
        <w:rPr>
          <w:sz w:val="22"/>
          <w:szCs w:val="22"/>
        </w:rPr>
      </w:pPr>
    </w:p>
    <w:p w14:paraId="7E4577CF" w14:textId="4580FDA0" w:rsidR="00125A09" w:rsidRPr="00125A09" w:rsidRDefault="00125A09" w:rsidP="00125A09">
      <w:pPr>
        <w:spacing w:line="276" w:lineRule="auto"/>
        <w:rPr>
          <w:b/>
          <w:sz w:val="22"/>
          <w:szCs w:val="22"/>
        </w:rPr>
      </w:pPr>
      <w:r w:rsidRPr="00125A09">
        <w:rPr>
          <w:b/>
          <w:sz w:val="22"/>
          <w:szCs w:val="22"/>
        </w:rPr>
        <w:t>Lüneburg, Deutschland / Portland, ME, USA, 14. März 2025. Körber hat den HighByte Intelligence Hub offiziell für die nahtlose Integration mit PAS-X MES im Rahmen des Körber Ecosystem Partner Program</w:t>
      </w:r>
      <w:r w:rsidR="00794C62">
        <w:rPr>
          <w:b/>
          <w:sz w:val="22"/>
          <w:szCs w:val="22"/>
        </w:rPr>
        <w:t>ms</w:t>
      </w:r>
      <w:r w:rsidRPr="00125A09">
        <w:rPr>
          <w:b/>
          <w:sz w:val="22"/>
          <w:szCs w:val="22"/>
        </w:rPr>
        <w:t xml:space="preserve"> zertifiziert. HighByte hat </w:t>
      </w:r>
      <w:r>
        <w:rPr>
          <w:b/>
          <w:sz w:val="22"/>
          <w:szCs w:val="22"/>
        </w:rPr>
        <w:t xml:space="preserve">damit </w:t>
      </w:r>
      <w:r w:rsidRPr="00125A09">
        <w:rPr>
          <w:b/>
          <w:sz w:val="22"/>
          <w:szCs w:val="22"/>
        </w:rPr>
        <w:t>die Zertifizierung "PAS-X MSI Plug &amp; Produce"</w:t>
      </w:r>
      <w:r>
        <w:rPr>
          <w:b/>
          <w:sz w:val="22"/>
          <w:szCs w:val="22"/>
        </w:rPr>
        <w:t xml:space="preserve"> erreicht</w:t>
      </w:r>
      <w:r w:rsidRPr="00125A09">
        <w:rPr>
          <w:b/>
          <w:sz w:val="22"/>
          <w:szCs w:val="22"/>
        </w:rPr>
        <w:t>. Diese Partnerschaft ermöglicht es Herstellern in der Life-Sciences-Branche, ihre digitale Transformation zu beschleunigen, indem sie eine verbesserte Datenvisualisierung, gesteigerte betriebliche Agilität und eine höhere Produktionseffizienz realisieren.</w:t>
      </w:r>
    </w:p>
    <w:p w14:paraId="51B71728" w14:textId="77777777" w:rsidR="00B57771" w:rsidRPr="00125A09" w:rsidRDefault="00B57771" w:rsidP="00EA7FA1">
      <w:pPr>
        <w:spacing w:line="276" w:lineRule="auto"/>
        <w:rPr>
          <w:sz w:val="22"/>
          <w:szCs w:val="22"/>
        </w:rPr>
      </w:pPr>
    </w:p>
    <w:p w14:paraId="505F8522" w14:textId="7F03B912" w:rsidR="00125A09" w:rsidRDefault="00125A09" w:rsidP="00125A09">
      <w:pPr>
        <w:spacing w:line="276" w:lineRule="auto"/>
        <w:rPr>
          <w:sz w:val="22"/>
          <w:szCs w:val="22"/>
        </w:rPr>
      </w:pPr>
      <w:r w:rsidRPr="00125A09">
        <w:rPr>
          <w:sz w:val="22"/>
          <w:szCs w:val="22"/>
        </w:rPr>
        <w:t>Die Life-Sciences-Industrie entwickelt sich rasant in Richtung der digitalen Fabrik der Zukunft, in der eine nahtlose Interoperabilität zwischen Systemen, Anlagen und Geräten von entscheidender Bedeutung ist. Ein zentraler Bestandteil dieser Entwicklung ist die Konvergenz von Informationstechnologie (IT) und Betriebstechnologie (OT), die den Echtzeit-Datenfluss im gesamten Fertigungsökosystem ermöglicht.</w:t>
      </w:r>
    </w:p>
    <w:p w14:paraId="7B6D6F2C" w14:textId="77777777" w:rsidR="00125A09" w:rsidRPr="00125A09" w:rsidRDefault="00125A09" w:rsidP="00125A09">
      <w:pPr>
        <w:spacing w:line="276" w:lineRule="auto"/>
        <w:rPr>
          <w:sz w:val="22"/>
          <w:szCs w:val="22"/>
        </w:rPr>
      </w:pPr>
    </w:p>
    <w:p w14:paraId="7B83443C" w14:textId="77777777" w:rsidR="00125A09" w:rsidRDefault="00125A09" w:rsidP="00125A09">
      <w:pPr>
        <w:spacing w:line="276" w:lineRule="auto"/>
        <w:rPr>
          <w:sz w:val="22"/>
          <w:szCs w:val="22"/>
        </w:rPr>
      </w:pPr>
      <w:r w:rsidRPr="00125A09">
        <w:rPr>
          <w:sz w:val="22"/>
          <w:szCs w:val="22"/>
        </w:rPr>
        <w:t>Durch diese Partnerschaft können HighByte Intelligence Hub und PAS-X MES nun nativ über die PAS-X MSI Plug &amp; Produce-Schnittstelle verbunden werden – ein vorvalidierter, sofort einsatzbereiter Standard. Diese nahtlose Integration eliminiert komplexe individuelle Programmierungen, verkürzt Implementierungszeiten und gewährleistet einen zuverlässigen Datenaustausch zwischen den Systemen. Dadurch wird die Basis für erweiterte Analysen, Prozessoptimierung und verbesserte regulatorische Compliance geschaffen.</w:t>
      </w:r>
    </w:p>
    <w:p w14:paraId="5D70AFE4" w14:textId="77777777" w:rsidR="00125A09" w:rsidRPr="00125A09" w:rsidRDefault="00125A09" w:rsidP="00125A09">
      <w:pPr>
        <w:spacing w:line="276" w:lineRule="auto"/>
        <w:rPr>
          <w:sz w:val="22"/>
          <w:szCs w:val="22"/>
        </w:rPr>
      </w:pPr>
    </w:p>
    <w:p w14:paraId="75DDBEA9" w14:textId="77777777" w:rsidR="00125A09" w:rsidRDefault="00125A09" w:rsidP="00125A09">
      <w:pPr>
        <w:spacing w:line="276" w:lineRule="auto"/>
        <w:rPr>
          <w:sz w:val="22"/>
          <w:szCs w:val="22"/>
        </w:rPr>
      </w:pPr>
      <w:r w:rsidRPr="00125A09">
        <w:rPr>
          <w:sz w:val="22"/>
          <w:szCs w:val="22"/>
        </w:rPr>
        <w:t>"Hersteller in der Life-Sciences-Branche stehen vor einzigartigen regulatorischen und digitalen Herausforderungen – von fehlender Datenstandardisierung bis hin zu isolierten Labor-, Wartungs- und Lieferkettendaten. Diese Einschränkungen führen zu einem Agilitätsparadoxon: Während Prozesse streng kontrolliert werden müssen, erfordert die Analyse einen Echtzeit- und iterativen Ansatz", erklärt John Harrington, Chief Product Officer bei HighByte. "Genau deshalb ist die nahtlose Integration zwischen PAS-X MES und HighByte Intelligence Hub so leistungsstark. Diese Zusammenarbeit zeigt unser Engagement für eine erstklassige, integrierte Lösung für unsere gemeinsamen Kunden und die Life-Sciences-Branche."</w:t>
      </w:r>
    </w:p>
    <w:p w14:paraId="18B287F0" w14:textId="77777777" w:rsidR="00125A09" w:rsidRPr="00125A09" w:rsidRDefault="00125A09" w:rsidP="00125A09">
      <w:pPr>
        <w:spacing w:line="276" w:lineRule="auto"/>
        <w:rPr>
          <w:sz w:val="22"/>
          <w:szCs w:val="22"/>
        </w:rPr>
      </w:pPr>
    </w:p>
    <w:p w14:paraId="56E845D1" w14:textId="77777777" w:rsidR="00125A09" w:rsidRPr="00125A09" w:rsidRDefault="00125A09" w:rsidP="00125A09">
      <w:pPr>
        <w:spacing w:line="276" w:lineRule="auto"/>
        <w:rPr>
          <w:sz w:val="22"/>
          <w:szCs w:val="22"/>
        </w:rPr>
      </w:pPr>
      <w:r w:rsidRPr="00125A09">
        <w:rPr>
          <w:sz w:val="22"/>
          <w:szCs w:val="22"/>
        </w:rPr>
        <w:t xml:space="preserve">"Wir setzen uns dafür ein, robuste und flexible Lösungen bereitzustellen, die pharmazeutische Fertigungsprozesse verbessern", erläutert Lars Hornung, Senior Principal Alliances &amp; Technology Partners Software bei Körber Business Area Pharma. "Die Technologie von HighByte ergänzt diese Vision, indem sie die Integration von MES mit industriellen Datenplattformen und Automatisierungsebenen über standardisierte </w:t>
      </w:r>
      <w:r w:rsidRPr="00125A09">
        <w:rPr>
          <w:sz w:val="22"/>
          <w:szCs w:val="22"/>
        </w:rPr>
        <w:lastRenderedPageBreak/>
        <w:t>Schnittstellen vereinfacht. Gemeinsam unterstützen wir Hersteller dabei, ihre digitalen Initiativen zu optimieren und Echtzeit-Daten zur Grundlage intelligenterer und flexiblerer Produktionsumgebungen zu machen."</w:t>
      </w:r>
    </w:p>
    <w:p w14:paraId="2CC5B4C0" w14:textId="1415C3FA" w:rsidR="00F148C9" w:rsidRPr="00125A09" w:rsidRDefault="00F148C9">
      <w:pPr>
        <w:rPr>
          <w:b/>
          <w:sz w:val="22"/>
          <w:szCs w:val="22"/>
        </w:rPr>
      </w:pPr>
    </w:p>
    <w:p w14:paraId="37B40709" w14:textId="0064CD0C" w:rsidR="00AD790A" w:rsidRDefault="00C109A2" w:rsidP="00EA7FA1">
      <w:pPr>
        <w:spacing w:line="276" w:lineRule="auto"/>
        <w:rPr>
          <w:b/>
          <w:sz w:val="22"/>
          <w:szCs w:val="22"/>
        </w:rPr>
      </w:pPr>
      <w:r>
        <w:rPr>
          <w:b/>
          <w:sz w:val="22"/>
          <w:szCs w:val="22"/>
        </w:rPr>
        <w:t>Foto</w:t>
      </w:r>
      <w:r w:rsidR="00125A09">
        <w:rPr>
          <w:b/>
          <w:sz w:val="22"/>
          <w:szCs w:val="22"/>
        </w:rPr>
        <w:t>s</w:t>
      </w:r>
    </w:p>
    <w:p w14:paraId="107EC395" w14:textId="58957576" w:rsidR="004E5E04" w:rsidRPr="00F148C9" w:rsidRDefault="00125A09" w:rsidP="00EA7FA1">
      <w:pPr>
        <w:spacing w:line="276" w:lineRule="auto"/>
        <w:rPr>
          <w:sz w:val="22"/>
          <w:szCs w:val="22"/>
        </w:rPr>
      </w:pPr>
      <w:r>
        <w:rPr>
          <w:noProof/>
          <w:sz w:val="22"/>
          <w:szCs w:val="22"/>
          <w:lang w:val="en-US"/>
        </w:rPr>
        <w:drawing>
          <wp:inline distT="0" distB="0" distL="0" distR="0" wp14:anchorId="78C80A87" wp14:editId="2D48D501">
            <wp:extent cx="3602736" cy="3602736"/>
            <wp:effectExtent l="0" t="0" r="4445" b="4445"/>
            <wp:docPr id="1401582333"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82333" name="Picture 1" descr="A person in a blue shirt&#10;&#10;AI-generated content may be incorrect."/>
                    <pic:cNvPicPr/>
                  </pic:nvPicPr>
                  <pic:blipFill>
                    <a:blip r:embed="rId13"/>
                    <a:stretch>
                      <a:fillRect/>
                    </a:stretch>
                  </pic:blipFill>
                  <pic:spPr>
                    <a:xfrm>
                      <a:off x="0" y="0"/>
                      <a:ext cx="3602736" cy="3602736"/>
                    </a:xfrm>
                    <a:prstGeom prst="rect">
                      <a:avLst/>
                    </a:prstGeom>
                  </pic:spPr>
                </pic:pic>
              </a:graphicData>
            </a:graphic>
          </wp:inline>
        </w:drawing>
      </w:r>
    </w:p>
    <w:p w14:paraId="7DD242CA" w14:textId="77777777" w:rsidR="00125A09" w:rsidRDefault="00125A09" w:rsidP="00125A09">
      <w:pPr>
        <w:spacing w:line="276" w:lineRule="auto"/>
        <w:rPr>
          <w:sz w:val="22"/>
          <w:szCs w:val="22"/>
          <w:lang w:val="en-US"/>
        </w:rPr>
      </w:pPr>
      <w:r w:rsidRPr="00125A09">
        <w:rPr>
          <w:sz w:val="22"/>
          <w:szCs w:val="22"/>
          <w:lang w:val="en-US"/>
        </w:rPr>
        <w:t>John Harrington, Chief Product Officer, HighByte</w:t>
      </w:r>
    </w:p>
    <w:p w14:paraId="2581E999" w14:textId="77777777" w:rsidR="00125A09" w:rsidRDefault="00125A09" w:rsidP="00125A09">
      <w:pPr>
        <w:spacing w:line="276" w:lineRule="auto"/>
        <w:rPr>
          <w:sz w:val="22"/>
          <w:szCs w:val="22"/>
          <w:lang w:val="en-US"/>
        </w:rPr>
      </w:pPr>
    </w:p>
    <w:p w14:paraId="695A90F8" w14:textId="4BF91D38" w:rsidR="00125A09" w:rsidRPr="00125A09" w:rsidRDefault="00125A09" w:rsidP="00125A09">
      <w:pPr>
        <w:spacing w:line="276" w:lineRule="auto"/>
        <w:rPr>
          <w:sz w:val="22"/>
          <w:szCs w:val="22"/>
          <w:lang w:val="en-US"/>
        </w:rPr>
      </w:pPr>
      <w:r w:rsidRPr="000F0310">
        <w:rPr>
          <w:noProof/>
          <w:sz w:val="22"/>
          <w:szCs w:val="22"/>
        </w:rPr>
        <w:drawing>
          <wp:inline distT="0" distB="0" distL="0" distR="0" wp14:anchorId="2EE2C469" wp14:editId="4C95CC88">
            <wp:extent cx="3600450" cy="2400300"/>
            <wp:effectExtent l="0" t="0" r="0" b="0"/>
            <wp:docPr id="968754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450" cy="2400300"/>
                    </a:xfrm>
                    <a:prstGeom prst="rect">
                      <a:avLst/>
                    </a:prstGeom>
                    <a:noFill/>
                    <a:ln>
                      <a:noFill/>
                    </a:ln>
                  </pic:spPr>
                </pic:pic>
              </a:graphicData>
            </a:graphic>
          </wp:inline>
        </w:drawing>
      </w:r>
    </w:p>
    <w:p w14:paraId="06593C4B" w14:textId="320CA784" w:rsidR="00125A09" w:rsidRDefault="00125A09" w:rsidP="00125A09">
      <w:pPr>
        <w:spacing w:line="276" w:lineRule="auto"/>
        <w:rPr>
          <w:sz w:val="22"/>
          <w:szCs w:val="22"/>
          <w:lang w:val="en-US"/>
        </w:rPr>
      </w:pPr>
      <w:r w:rsidRPr="00125A09">
        <w:rPr>
          <w:sz w:val="22"/>
          <w:szCs w:val="22"/>
          <w:lang w:val="en-US"/>
        </w:rPr>
        <w:t>Lars Hornung, Senior Principal Alliances &amp; Technology Partners Software, Körber</w:t>
      </w:r>
      <w:r>
        <w:rPr>
          <w:sz w:val="22"/>
          <w:szCs w:val="22"/>
          <w:lang w:val="en-US"/>
        </w:rPr>
        <w:t>-Geschäftsfeld Pharma</w:t>
      </w:r>
    </w:p>
    <w:p w14:paraId="0AACF358" w14:textId="77777777" w:rsidR="00125A09" w:rsidRDefault="00125A09" w:rsidP="00125A09">
      <w:pPr>
        <w:spacing w:line="276" w:lineRule="auto"/>
        <w:rPr>
          <w:sz w:val="22"/>
          <w:szCs w:val="22"/>
          <w:lang w:val="en-US"/>
        </w:rPr>
      </w:pPr>
    </w:p>
    <w:p w14:paraId="250F4124" w14:textId="77777777" w:rsidR="00125A09" w:rsidRDefault="00125A09" w:rsidP="00125A09">
      <w:pPr>
        <w:spacing w:line="276" w:lineRule="auto"/>
        <w:rPr>
          <w:sz w:val="22"/>
          <w:szCs w:val="22"/>
        </w:rPr>
      </w:pPr>
      <w:r w:rsidRPr="00125A09">
        <w:rPr>
          <w:b/>
          <w:bCs/>
          <w:sz w:val="22"/>
          <w:szCs w:val="22"/>
        </w:rPr>
        <w:t>Über HighByte</w:t>
      </w:r>
      <w:r w:rsidRPr="00125A09">
        <w:rPr>
          <w:sz w:val="22"/>
          <w:szCs w:val="22"/>
        </w:rPr>
        <w:t xml:space="preserve"> </w:t>
      </w:r>
    </w:p>
    <w:p w14:paraId="54FC7588" w14:textId="77777777" w:rsidR="00125A09" w:rsidRDefault="00125A09" w:rsidP="00125A09">
      <w:pPr>
        <w:spacing w:line="276" w:lineRule="auto"/>
        <w:rPr>
          <w:sz w:val="22"/>
          <w:szCs w:val="22"/>
        </w:rPr>
      </w:pPr>
      <w:r w:rsidRPr="00125A09">
        <w:rPr>
          <w:sz w:val="22"/>
          <w:szCs w:val="22"/>
        </w:rPr>
        <w:t xml:space="preserve">HighByte ist ein Unternehmen für Industriesoftware, das sich mit den Herausforderungen der Datenarchitektur und -integration befasst, denen sich globale Hersteller auf ihrem Weg der </w:t>
      </w:r>
      <w:r w:rsidRPr="00125A09">
        <w:rPr>
          <w:sz w:val="22"/>
          <w:szCs w:val="22"/>
        </w:rPr>
        <w:lastRenderedPageBreak/>
        <w:t xml:space="preserve">digitalen Transformation gegenübersehen. HighByte Intelligence Hub, die bewährte Industrial DataOps-Software des Unternehmens, stellt modellierte, einsatzbereite Daten für die Cloud bereit und beschleunigt so die Integrationszeit und Analytik. </w:t>
      </w:r>
    </w:p>
    <w:p w14:paraId="4F9A0AFE" w14:textId="77777777" w:rsidR="00125A09" w:rsidRDefault="00125A09" w:rsidP="00125A09">
      <w:pPr>
        <w:spacing w:line="276" w:lineRule="auto"/>
        <w:rPr>
          <w:sz w:val="22"/>
          <w:szCs w:val="22"/>
        </w:rPr>
      </w:pPr>
    </w:p>
    <w:p w14:paraId="17FE9099" w14:textId="7435D0D9" w:rsidR="00125A09" w:rsidRDefault="00125A09" w:rsidP="00125A09">
      <w:pPr>
        <w:spacing w:line="276" w:lineRule="auto"/>
        <w:rPr>
          <w:sz w:val="22"/>
          <w:szCs w:val="22"/>
        </w:rPr>
      </w:pPr>
      <w:r w:rsidRPr="00125A09">
        <w:rPr>
          <w:sz w:val="22"/>
          <w:szCs w:val="22"/>
        </w:rPr>
        <w:t xml:space="preserve">Weitere Informationen unter: </w:t>
      </w:r>
      <w:hyperlink r:id="rId15" w:history="1">
        <w:r w:rsidRPr="00125A09">
          <w:rPr>
            <w:rStyle w:val="Hyperlink"/>
            <w:sz w:val="22"/>
            <w:szCs w:val="22"/>
          </w:rPr>
          <w:t>https://highbyte.com</w:t>
        </w:r>
      </w:hyperlink>
      <w:r w:rsidRPr="00125A09">
        <w:rPr>
          <w:sz w:val="22"/>
          <w:szCs w:val="22"/>
        </w:rPr>
        <w:t>.</w:t>
      </w:r>
    </w:p>
    <w:p w14:paraId="7CF3A678" w14:textId="77777777" w:rsidR="00125A09" w:rsidRPr="00125A09" w:rsidRDefault="00125A09" w:rsidP="00125A09">
      <w:pPr>
        <w:spacing w:line="276" w:lineRule="auto"/>
        <w:rPr>
          <w:sz w:val="22"/>
          <w:szCs w:val="22"/>
        </w:rPr>
      </w:pPr>
    </w:p>
    <w:p w14:paraId="29100D19" w14:textId="392AAB30" w:rsidR="00125A09" w:rsidRPr="00125A09" w:rsidRDefault="00125A09" w:rsidP="00125A09">
      <w:pPr>
        <w:spacing w:line="276" w:lineRule="auto"/>
        <w:rPr>
          <w:i/>
          <w:iCs/>
          <w:sz w:val="22"/>
          <w:szCs w:val="22"/>
        </w:rPr>
      </w:pPr>
      <w:r w:rsidRPr="00125A09">
        <w:rPr>
          <w:i/>
          <w:iCs/>
          <w:sz w:val="22"/>
          <w:szCs w:val="22"/>
        </w:rPr>
        <w:t>HighByte ist eine eingetragene Marke von HighByte, Inc.</w:t>
      </w:r>
    </w:p>
    <w:p w14:paraId="30AAAEE1" w14:textId="77777777" w:rsidR="00AD790A" w:rsidRPr="00125A09" w:rsidRDefault="00AD790A" w:rsidP="00AD790A">
      <w:pPr>
        <w:spacing w:line="276" w:lineRule="auto"/>
        <w:rPr>
          <w:sz w:val="22"/>
          <w:szCs w:val="22"/>
        </w:rPr>
      </w:pPr>
    </w:p>
    <w:p w14:paraId="1F03B0F4" w14:textId="77777777" w:rsidR="00DB2F7D" w:rsidRPr="00144D00" w:rsidRDefault="00DB2F7D" w:rsidP="00DB2F7D">
      <w:pPr>
        <w:jc w:val="both"/>
        <w:rPr>
          <w:rFonts w:cs="Arial"/>
          <w:b/>
          <w:sz w:val="22"/>
          <w:szCs w:val="22"/>
        </w:rPr>
      </w:pPr>
      <w:r w:rsidRPr="00144D00">
        <w:rPr>
          <w:rFonts w:cs="Arial"/>
          <w:b/>
          <w:sz w:val="22"/>
          <w:szCs w:val="22"/>
        </w:rPr>
        <w:t>Über Körber</w:t>
      </w:r>
    </w:p>
    <w:p w14:paraId="6BA8317E" w14:textId="77777777" w:rsidR="00595B3F" w:rsidRPr="00595B3F" w:rsidRDefault="00595B3F" w:rsidP="00595B3F">
      <w:pPr>
        <w:spacing w:line="280" w:lineRule="exact"/>
        <w:rPr>
          <w:rFonts w:cs="Arial"/>
          <w:sz w:val="22"/>
          <w:szCs w:val="22"/>
        </w:rPr>
      </w:pPr>
      <w:r w:rsidRPr="00595B3F">
        <w:rPr>
          <w:rFonts w:cs="Arial"/>
          <w:sz w:val="22"/>
          <w:szCs w:val="22"/>
        </w:rPr>
        <w:t>Wir sind Körber – ein internationaler Technologiekonzern mit mehr als 1</w:t>
      </w:r>
      <w:r w:rsidR="00F518D0">
        <w:rPr>
          <w:rFonts w:cs="Arial"/>
          <w:sz w:val="22"/>
          <w:szCs w:val="22"/>
        </w:rPr>
        <w:t>3</w:t>
      </w:r>
      <w:r w:rsidRPr="00595B3F">
        <w:rPr>
          <w:rFonts w:cs="Arial"/>
          <w:sz w:val="22"/>
          <w:szCs w:val="22"/>
        </w:rPr>
        <w:t>.000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2E7F9919" w14:textId="77777777" w:rsidR="00595B3F" w:rsidRPr="00595B3F" w:rsidRDefault="00595B3F" w:rsidP="00595B3F">
      <w:pPr>
        <w:spacing w:line="280" w:lineRule="exact"/>
        <w:rPr>
          <w:rFonts w:cs="Arial"/>
          <w:sz w:val="22"/>
          <w:szCs w:val="22"/>
        </w:rPr>
      </w:pPr>
    </w:p>
    <w:p w14:paraId="70212454" w14:textId="220C13BB" w:rsidR="00DB2F7D" w:rsidRPr="00144D00" w:rsidRDefault="00595B3F" w:rsidP="00595B3F">
      <w:pPr>
        <w:spacing w:line="280" w:lineRule="exact"/>
        <w:rPr>
          <w:rFonts w:cs="Arial"/>
          <w:sz w:val="22"/>
          <w:szCs w:val="22"/>
        </w:rPr>
      </w:pPr>
      <w:r w:rsidRPr="00595B3F">
        <w:rPr>
          <w:rFonts w:cs="Arial"/>
          <w:sz w:val="22"/>
          <w:szCs w:val="22"/>
        </w:rPr>
        <w:t>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Execution System für die Pharma-, Biotech- und Zell- &amp; Gentherapie. Unsere Werum PAS-X Savvy Suite beschleunigt die Kommerzialisierung von Produkten durch Datenanalyse- und KI-Lösungen und deckt verborgene Unternehmenswerte auf.</w:t>
      </w:r>
    </w:p>
    <w:p w14:paraId="427B98F6" w14:textId="77777777" w:rsidR="00DB2F7D" w:rsidRPr="00144D00" w:rsidRDefault="00DB2F7D" w:rsidP="00DB2F7D">
      <w:pPr>
        <w:spacing w:line="280" w:lineRule="exact"/>
        <w:rPr>
          <w:rFonts w:cs="Arial"/>
          <w:sz w:val="22"/>
          <w:szCs w:val="22"/>
        </w:rPr>
      </w:pPr>
    </w:p>
    <w:p w14:paraId="1AA7E551" w14:textId="77777777" w:rsidR="00DB2F7D" w:rsidRPr="00144D00" w:rsidRDefault="00000000" w:rsidP="00DB2F7D">
      <w:pPr>
        <w:rPr>
          <w:rFonts w:cs="Arial"/>
          <w:sz w:val="22"/>
          <w:szCs w:val="22"/>
        </w:rPr>
      </w:pPr>
      <w:hyperlink r:id="rId16" w:history="1">
        <w:r w:rsidR="00DB2F7D" w:rsidRPr="00144D00">
          <w:rPr>
            <w:rStyle w:val="Hyperlink"/>
            <w:rFonts w:cs="Arial"/>
            <w:sz w:val="22"/>
            <w:szCs w:val="22"/>
          </w:rPr>
          <w:t>www.koerber-pharma.com</w:t>
        </w:r>
      </w:hyperlink>
    </w:p>
    <w:p w14:paraId="361526FF" w14:textId="77777777" w:rsidR="00C109A2" w:rsidRPr="00296A56" w:rsidRDefault="00C109A2" w:rsidP="001D3146">
      <w:pPr>
        <w:spacing w:line="276" w:lineRule="auto"/>
        <w:rPr>
          <w:sz w:val="22"/>
          <w:szCs w:val="22"/>
        </w:rPr>
      </w:pPr>
    </w:p>
    <w:p w14:paraId="6485E4EB" w14:textId="77777777" w:rsidR="000966CF" w:rsidRPr="00296A56" w:rsidRDefault="000966CF" w:rsidP="000966CF">
      <w:pPr>
        <w:rPr>
          <w:b/>
          <w:sz w:val="22"/>
          <w:szCs w:val="22"/>
        </w:rPr>
      </w:pPr>
      <w:r>
        <w:rPr>
          <w:b/>
          <w:sz w:val="22"/>
          <w:szCs w:val="22"/>
        </w:rPr>
        <w:t>Kontakt</w:t>
      </w:r>
    </w:p>
    <w:p w14:paraId="7FABF4DE" w14:textId="77777777" w:rsidR="000966CF" w:rsidRPr="00296A56" w:rsidRDefault="000966CF" w:rsidP="000966CF">
      <w:pPr>
        <w:jc w:val="both"/>
        <w:rPr>
          <w:sz w:val="22"/>
          <w:szCs w:val="22"/>
        </w:rPr>
      </w:pPr>
      <w:r>
        <w:rPr>
          <w:sz w:val="22"/>
          <w:szCs w:val="22"/>
        </w:rPr>
        <w:t>Dirk Ebbecke</w:t>
      </w:r>
    </w:p>
    <w:p w14:paraId="02DDDF44" w14:textId="77777777" w:rsidR="00042617" w:rsidRPr="008451E3" w:rsidRDefault="002B4CC2" w:rsidP="00042617">
      <w:pPr>
        <w:jc w:val="both"/>
        <w:rPr>
          <w:sz w:val="22"/>
          <w:szCs w:val="22"/>
          <w:lang w:val="en-US"/>
        </w:rPr>
      </w:pPr>
      <w:r>
        <w:rPr>
          <w:sz w:val="22"/>
          <w:szCs w:val="22"/>
          <w:lang w:val="en-US"/>
        </w:rPr>
        <w:t>Körber Business Area Pharma</w:t>
      </w:r>
    </w:p>
    <w:p w14:paraId="14CAD580" w14:textId="77777777" w:rsidR="00042617" w:rsidRPr="004E32C2" w:rsidRDefault="00042617" w:rsidP="00042617">
      <w:pPr>
        <w:jc w:val="both"/>
        <w:rPr>
          <w:sz w:val="22"/>
          <w:szCs w:val="22"/>
          <w:lang w:val="en-US"/>
        </w:rPr>
      </w:pPr>
      <w:r w:rsidRPr="004E32C2">
        <w:rPr>
          <w:sz w:val="22"/>
          <w:szCs w:val="22"/>
          <w:lang w:val="en-US"/>
        </w:rPr>
        <w:t xml:space="preserve">Head of </w:t>
      </w:r>
      <w:r w:rsidR="004C0274">
        <w:rPr>
          <w:sz w:val="22"/>
          <w:szCs w:val="22"/>
          <w:lang w:val="en-US"/>
        </w:rPr>
        <w:t>Product Marketing</w:t>
      </w:r>
    </w:p>
    <w:p w14:paraId="446D3FE8" w14:textId="77777777" w:rsidR="00042617" w:rsidRPr="00595B3F" w:rsidRDefault="00042617" w:rsidP="00042617">
      <w:pPr>
        <w:jc w:val="both"/>
        <w:rPr>
          <w:sz w:val="22"/>
          <w:szCs w:val="22"/>
          <w:lang w:val="fr-FR"/>
        </w:rPr>
      </w:pPr>
      <w:r w:rsidRPr="00595B3F">
        <w:rPr>
          <w:sz w:val="22"/>
          <w:szCs w:val="22"/>
          <w:lang w:val="fr-FR"/>
        </w:rPr>
        <w:t>T: +49 4131 8900-0</w:t>
      </w:r>
    </w:p>
    <w:p w14:paraId="2E397ECD" w14:textId="77777777" w:rsidR="000966CF" w:rsidRPr="00595B3F" w:rsidRDefault="000966CF" w:rsidP="000966CF">
      <w:pPr>
        <w:jc w:val="both"/>
        <w:rPr>
          <w:sz w:val="22"/>
          <w:szCs w:val="22"/>
          <w:lang w:val="fr-FR"/>
        </w:rPr>
      </w:pPr>
      <w:r w:rsidRPr="00595B3F">
        <w:rPr>
          <w:sz w:val="22"/>
          <w:szCs w:val="22"/>
          <w:lang w:val="fr-FR"/>
        </w:rPr>
        <w:t>E-Mail: dirk.ebbecke@</w:t>
      </w:r>
      <w:r w:rsidR="00975C97" w:rsidRPr="00595B3F">
        <w:rPr>
          <w:sz w:val="22"/>
          <w:szCs w:val="22"/>
          <w:lang w:val="fr-FR"/>
        </w:rPr>
        <w:t>koerber</w:t>
      </w:r>
      <w:r w:rsidRPr="00595B3F">
        <w:rPr>
          <w:sz w:val="22"/>
          <w:szCs w:val="22"/>
          <w:lang w:val="fr-FR"/>
        </w:rPr>
        <w:t>.com</w:t>
      </w:r>
    </w:p>
    <w:p w14:paraId="6EC237F1" w14:textId="77777777" w:rsidR="00B24FF3" w:rsidRPr="00595B3F" w:rsidRDefault="00B24FF3" w:rsidP="00B24FF3">
      <w:pPr>
        <w:spacing w:line="276" w:lineRule="auto"/>
        <w:jc w:val="both"/>
        <w:rPr>
          <w:sz w:val="22"/>
          <w:szCs w:val="22"/>
          <w:lang w:val="fr-FR"/>
        </w:rPr>
      </w:pPr>
    </w:p>
    <w:p w14:paraId="2BE8FE9B" w14:textId="77777777" w:rsidR="00131F95" w:rsidRPr="00595B3F" w:rsidRDefault="00131F95" w:rsidP="00407303">
      <w:pPr>
        <w:rPr>
          <w:rFonts w:cs="Arial"/>
          <w:sz w:val="22"/>
          <w:szCs w:val="22"/>
          <w:highlight w:val="yellow"/>
          <w:lang w:val="fr-FR"/>
        </w:rPr>
      </w:pPr>
    </w:p>
    <w:sectPr w:rsidR="00131F95" w:rsidRPr="00595B3F" w:rsidSect="008866B7">
      <w:headerReference w:type="even" r:id="rId17"/>
      <w:headerReference w:type="default" r:id="rId18"/>
      <w:footerReference w:type="default" r:id="rId19"/>
      <w:headerReference w:type="first" r:id="rId20"/>
      <w:footerReference w:type="first" r:id="rId21"/>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E736" w14:textId="77777777" w:rsidR="006479CC" w:rsidRDefault="006479CC">
      <w:r>
        <w:separator/>
      </w:r>
    </w:p>
  </w:endnote>
  <w:endnote w:type="continuationSeparator" w:id="0">
    <w:p w14:paraId="1475FC9C" w14:textId="77777777" w:rsidR="006479CC" w:rsidRDefault="0064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4F6B" w14:textId="77777777" w:rsidR="00870B64" w:rsidRDefault="00870B64" w:rsidP="003A6817">
    <w:pPr>
      <w:pStyle w:val="Footer"/>
      <w:jc w:val="right"/>
      <w:rPr>
        <w:rStyle w:val="PageNumber"/>
      </w:rPr>
    </w:pPr>
  </w:p>
  <w:p w14:paraId="3F3886A6" w14:textId="77777777"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C523E">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8E2D" w14:textId="77777777"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D1A5" w14:textId="77777777" w:rsidR="006479CC" w:rsidRDefault="006479CC">
      <w:r>
        <w:separator/>
      </w:r>
    </w:p>
  </w:footnote>
  <w:footnote w:type="continuationSeparator" w:id="0">
    <w:p w14:paraId="3718856A" w14:textId="77777777" w:rsidR="006479CC" w:rsidRDefault="0064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E6CE"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36DD" w14:textId="77777777" w:rsidR="004712E8" w:rsidRDefault="004712E8">
    <w:pPr>
      <w:pStyle w:val="Header"/>
    </w:pPr>
  </w:p>
  <w:p w14:paraId="7682AC73"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52BF"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4775B9D2" wp14:editId="0A66960B">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1D555F67"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51DF1"/>
    <w:multiLevelType w:val="multilevel"/>
    <w:tmpl w:val="D6AC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287654">
    <w:abstractNumId w:val="1"/>
  </w:num>
  <w:num w:numId="2" w16cid:durableId="1029799107">
    <w:abstractNumId w:val="2"/>
  </w:num>
  <w:num w:numId="3" w16cid:durableId="131649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09"/>
    <w:rsid w:val="000119B9"/>
    <w:rsid w:val="000123DC"/>
    <w:rsid w:val="000127C0"/>
    <w:rsid w:val="00021B25"/>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5A09"/>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2B89"/>
    <w:rsid w:val="00253260"/>
    <w:rsid w:val="00290D5F"/>
    <w:rsid w:val="00291323"/>
    <w:rsid w:val="00296A56"/>
    <w:rsid w:val="002A14D0"/>
    <w:rsid w:val="002B4B13"/>
    <w:rsid w:val="002B4CC2"/>
    <w:rsid w:val="002C4B8E"/>
    <w:rsid w:val="002C5AE1"/>
    <w:rsid w:val="002E3589"/>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562C"/>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E5E04"/>
    <w:rsid w:val="004E6AF8"/>
    <w:rsid w:val="004F28F0"/>
    <w:rsid w:val="0051667E"/>
    <w:rsid w:val="00522C08"/>
    <w:rsid w:val="005364DE"/>
    <w:rsid w:val="00536EA9"/>
    <w:rsid w:val="005378C7"/>
    <w:rsid w:val="00542DE0"/>
    <w:rsid w:val="005634D5"/>
    <w:rsid w:val="00564ADD"/>
    <w:rsid w:val="00566418"/>
    <w:rsid w:val="00591616"/>
    <w:rsid w:val="00595B3F"/>
    <w:rsid w:val="005A4F2A"/>
    <w:rsid w:val="005C20AB"/>
    <w:rsid w:val="005D1326"/>
    <w:rsid w:val="005D27A1"/>
    <w:rsid w:val="005F29F1"/>
    <w:rsid w:val="00611AEC"/>
    <w:rsid w:val="00615216"/>
    <w:rsid w:val="00616B33"/>
    <w:rsid w:val="0062598D"/>
    <w:rsid w:val="006479CC"/>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94C62"/>
    <w:rsid w:val="007A2055"/>
    <w:rsid w:val="007A72E9"/>
    <w:rsid w:val="007B4C3C"/>
    <w:rsid w:val="007C610B"/>
    <w:rsid w:val="007E2F2F"/>
    <w:rsid w:val="007E3285"/>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257B"/>
    <w:rsid w:val="00965B96"/>
    <w:rsid w:val="009710CE"/>
    <w:rsid w:val="00975C97"/>
    <w:rsid w:val="00986B7A"/>
    <w:rsid w:val="009B440E"/>
    <w:rsid w:val="009C5B3D"/>
    <w:rsid w:val="009D1D1B"/>
    <w:rsid w:val="009D4A6F"/>
    <w:rsid w:val="009E006F"/>
    <w:rsid w:val="009E097B"/>
    <w:rsid w:val="009F1350"/>
    <w:rsid w:val="00A01132"/>
    <w:rsid w:val="00A01DE1"/>
    <w:rsid w:val="00A249C1"/>
    <w:rsid w:val="00A264E4"/>
    <w:rsid w:val="00A31A4C"/>
    <w:rsid w:val="00A33313"/>
    <w:rsid w:val="00A3621D"/>
    <w:rsid w:val="00A41C4A"/>
    <w:rsid w:val="00A448C2"/>
    <w:rsid w:val="00A603D7"/>
    <w:rsid w:val="00A64345"/>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B3C58"/>
    <w:rsid w:val="00BC2B8E"/>
    <w:rsid w:val="00BE6FF4"/>
    <w:rsid w:val="00BF76D7"/>
    <w:rsid w:val="00C01284"/>
    <w:rsid w:val="00C05BB3"/>
    <w:rsid w:val="00C06E7E"/>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B2F7D"/>
    <w:rsid w:val="00DD05B6"/>
    <w:rsid w:val="00DF0BDD"/>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8033D"/>
    <w:rsid w:val="00E8197A"/>
    <w:rsid w:val="00E86ED1"/>
    <w:rsid w:val="00EA51C4"/>
    <w:rsid w:val="00EA7FA1"/>
    <w:rsid w:val="00EB3483"/>
    <w:rsid w:val="00EB4D3B"/>
    <w:rsid w:val="00EC523E"/>
    <w:rsid w:val="00EC6DC1"/>
    <w:rsid w:val="00ED020D"/>
    <w:rsid w:val="00ED08E7"/>
    <w:rsid w:val="00ED4BEB"/>
    <w:rsid w:val="00EF1F3E"/>
    <w:rsid w:val="00F10216"/>
    <w:rsid w:val="00F133C9"/>
    <w:rsid w:val="00F138D9"/>
    <w:rsid w:val="00F148C9"/>
    <w:rsid w:val="00F42CD6"/>
    <w:rsid w:val="00F433AD"/>
    <w:rsid w:val="00F45111"/>
    <w:rsid w:val="00F518D0"/>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1F4A"/>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35306"/>
  <w15:docId w15:val="{A23CB440-8016-4673-9E68-8D131AE1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UnresolvedMention">
    <w:name w:val="Unresolved Mention"/>
    <w:basedOn w:val="DefaultParagraphFont"/>
    <w:uiPriority w:val="99"/>
    <w:semiHidden/>
    <w:unhideWhenUsed/>
    <w:rsid w:val="00125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655184262">
      <w:bodyDiv w:val="1"/>
      <w:marLeft w:val="0"/>
      <w:marRight w:val="0"/>
      <w:marTop w:val="0"/>
      <w:marBottom w:val="0"/>
      <w:divBdr>
        <w:top w:val="none" w:sz="0" w:space="0" w:color="auto"/>
        <w:left w:val="none" w:sz="0" w:space="0" w:color="auto"/>
        <w:bottom w:val="none" w:sz="0" w:space="0" w:color="auto"/>
        <w:right w:val="none" w:sz="0" w:space="0" w:color="auto"/>
      </w:divBdr>
    </w:div>
    <w:div w:id="661936142">
      <w:bodyDiv w:val="1"/>
      <w:marLeft w:val="0"/>
      <w:marRight w:val="0"/>
      <w:marTop w:val="0"/>
      <w:marBottom w:val="0"/>
      <w:divBdr>
        <w:top w:val="none" w:sz="0" w:space="0" w:color="auto"/>
        <w:left w:val="none" w:sz="0" w:space="0" w:color="auto"/>
        <w:bottom w:val="none" w:sz="0" w:space="0" w:color="auto"/>
        <w:right w:val="none" w:sz="0" w:space="0" w:color="auto"/>
      </w:divBdr>
    </w:div>
    <w:div w:id="668946485">
      <w:bodyDiv w:val="1"/>
      <w:marLeft w:val="0"/>
      <w:marRight w:val="0"/>
      <w:marTop w:val="0"/>
      <w:marBottom w:val="0"/>
      <w:divBdr>
        <w:top w:val="none" w:sz="0" w:space="0" w:color="auto"/>
        <w:left w:val="none" w:sz="0" w:space="0" w:color="auto"/>
        <w:bottom w:val="none" w:sz="0" w:space="0" w:color="auto"/>
        <w:right w:val="none" w:sz="0" w:space="0" w:color="auto"/>
      </w:divBdr>
    </w:div>
    <w:div w:id="688793080">
      <w:bodyDiv w:val="1"/>
      <w:marLeft w:val="0"/>
      <w:marRight w:val="0"/>
      <w:marTop w:val="0"/>
      <w:marBottom w:val="0"/>
      <w:divBdr>
        <w:top w:val="none" w:sz="0" w:space="0" w:color="auto"/>
        <w:left w:val="none" w:sz="0" w:space="0" w:color="auto"/>
        <w:bottom w:val="none" w:sz="0" w:space="0" w:color="auto"/>
        <w:right w:val="none" w:sz="0" w:space="0" w:color="auto"/>
      </w:divBdr>
    </w:div>
    <w:div w:id="1129319369">
      <w:bodyDiv w:val="1"/>
      <w:marLeft w:val="0"/>
      <w:marRight w:val="0"/>
      <w:marTop w:val="0"/>
      <w:marBottom w:val="0"/>
      <w:divBdr>
        <w:top w:val="none" w:sz="0" w:space="0" w:color="auto"/>
        <w:left w:val="none" w:sz="0" w:space="0" w:color="auto"/>
        <w:bottom w:val="none" w:sz="0" w:space="0" w:color="auto"/>
        <w:right w:val="none" w:sz="0" w:space="0" w:color="auto"/>
      </w:divBdr>
    </w:div>
    <w:div w:id="1132677720">
      <w:bodyDiv w:val="1"/>
      <w:marLeft w:val="0"/>
      <w:marRight w:val="0"/>
      <w:marTop w:val="0"/>
      <w:marBottom w:val="0"/>
      <w:divBdr>
        <w:top w:val="none" w:sz="0" w:space="0" w:color="auto"/>
        <w:left w:val="none" w:sz="0" w:space="0" w:color="auto"/>
        <w:bottom w:val="none" w:sz="0" w:space="0" w:color="auto"/>
        <w:right w:val="none" w:sz="0" w:space="0" w:color="auto"/>
      </w:divBdr>
    </w:div>
    <w:div w:id="1176074882">
      <w:bodyDiv w:val="1"/>
      <w:marLeft w:val="0"/>
      <w:marRight w:val="0"/>
      <w:marTop w:val="0"/>
      <w:marBottom w:val="0"/>
      <w:divBdr>
        <w:top w:val="none" w:sz="0" w:space="0" w:color="auto"/>
        <w:left w:val="none" w:sz="0" w:space="0" w:color="auto"/>
        <w:bottom w:val="none" w:sz="0" w:space="0" w:color="auto"/>
        <w:right w:val="none" w:sz="0" w:space="0" w:color="auto"/>
      </w:divBdr>
    </w:div>
    <w:div w:id="1204560460">
      <w:bodyDiv w:val="1"/>
      <w:marLeft w:val="0"/>
      <w:marRight w:val="0"/>
      <w:marTop w:val="0"/>
      <w:marBottom w:val="0"/>
      <w:divBdr>
        <w:top w:val="none" w:sz="0" w:space="0" w:color="auto"/>
        <w:left w:val="none" w:sz="0" w:space="0" w:color="auto"/>
        <w:bottom w:val="none" w:sz="0" w:space="0" w:color="auto"/>
        <w:right w:val="none" w:sz="0" w:space="0" w:color="auto"/>
      </w:divBdr>
    </w:div>
    <w:div w:id="128006723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572230469">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 w:id="198662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oerber-pharma.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highbyte.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Pressemitteilung","templateDescription":"","enableDocumentContentUpdater":false,"version":"2.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7" ma:contentTypeDescription="Ein neues Dokument erstellen." ma:contentTypeScope="" ma:versionID="45d002b1188962e337797e01c8531464">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745a5c49868d4b927b0d6615573dde5d"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D6FC9-89C3-4E10-B6B8-F6E0102F41FF}">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customXml/itemProps4.xml><?xml version="1.0" encoding="utf-8"?>
<ds:datastoreItem xmlns:ds="http://schemas.openxmlformats.org/officeDocument/2006/customXml" ds:itemID="{AB3E0EEF-9CF9-474B-AEA1-5DEAB8F2954D}">
  <ds:schemaRefs/>
</ds:datastoreItem>
</file>

<file path=customXml/itemProps5.xml><?xml version="1.0" encoding="utf-8"?>
<ds:datastoreItem xmlns:ds="http://schemas.openxmlformats.org/officeDocument/2006/customXml" ds:itemID="{82A4F422-763F-4819-A2AA-86709AA747FF}"/>
</file>

<file path=customXml/itemProps6.xml><?xml version="1.0" encoding="utf-8"?>
<ds:datastoreItem xmlns:ds="http://schemas.openxmlformats.org/officeDocument/2006/customXml" ds:itemID="{E90E3548-3C63-491A-88C1-A145C8094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0</TotalTime>
  <Pages>3</Pages>
  <Words>714</Words>
  <Characters>4500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Svea Focke</dc:creator>
  <cp:lastModifiedBy>Svea Focke</cp:lastModifiedBy>
  <cp:revision>3</cp:revision>
  <dcterms:created xsi:type="dcterms:W3CDTF">2025-03-14T06:51:00Z</dcterms:created>
  <dcterms:modified xsi:type="dcterms:W3CDTF">2025-03-14T07:01:00Z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637834574652594521</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ies>
</file>