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2D302" w14:textId="77777777" w:rsidR="007A3040" w:rsidRPr="00C607F6" w:rsidRDefault="007A3040" w:rsidP="007A3040">
      <w:pPr>
        <w:rPr>
          <w:rFonts w:cs="Arial"/>
          <w:b/>
          <w:sz w:val="28"/>
          <w:lang w:val="en-US"/>
        </w:rPr>
      </w:pPr>
    </w:p>
    <w:p w14:paraId="3225AC09" w14:textId="77777777" w:rsidR="007A3040" w:rsidRPr="00C607F6" w:rsidRDefault="007A3040" w:rsidP="007A3040">
      <w:pPr>
        <w:rPr>
          <w:rFonts w:cs="Arial"/>
          <w:b/>
          <w:sz w:val="28"/>
          <w:lang w:val="en-US"/>
        </w:rPr>
      </w:pPr>
    </w:p>
    <w:p w14:paraId="6A45AF38" w14:textId="77777777" w:rsidR="007A3040" w:rsidRPr="007A3040" w:rsidRDefault="007A3040" w:rsidP="007A3040">
      <w:pPr>
        <w:rPr>
          <w:rFonts w:cs="Arial"/>
          <w:b/>
          <w:sz w:val="28"/>
          <w:lang w:val="en-US"/>
        </w:rPr>
      </w:pPr>
      <w:r w:rsidRPr="007A3040">
        <w:rPr>
          <w:rFonts w:cs="Arial"/>
          <w:b/>
          <w:sz w:val="28"/>
          <w:lang w:val="en-US"/>
        </w:rPr>
        <w:t>On course for growth: Körber expands production area for handling and packaging solutions in North America</w:t>
      </w:r>
    </w:p>
    <w:p w14:paraId="5D77A614" w14:textId="77777777" w:rsidR="007A3040" w:rsidRDefault="007A3040" w:rsidP="007A3040">
      <w:pPr>
        <w:rPr>
          <w:rFonts w:cs="Arial"/>
          <w:b/>
          <w:lang w:val="en-US"/>
        </w:rPr>
      </w:pPr>
    </w:p>
    <w:p w14:paraId="0E5FE6A7" w14:textId="21308554" w:rsidR="007A3040" w:rsidRPr="007A3040" w:rsidRDefault="007A3040" w:rsidP="007A3040">
      <w:pPr>
        <w:rPr>
          <w:rFonts w:cs="Arial"/>
          <w:b/>
          <w:lang w:val="en-US"/>
        </w:rPr>
      </w:pPr>
      <w:r w:rsidRPr="007A3040">
        <w:rPr>
          <w:rFonts w:cs="Arial"/>
          <w:b/>
          <w:lang w:val="en-US"/>
        </w:rPr>
        <w:t xml:space="preserve">The continued high demand for handling and packaging solutions offered by </w:t>
      </w:r>
      <w:proofErr w:type="spellStart"/>
      <w:r w:rsidRPr="007A3040">
        <w:rPr>
          <w:rFonts w:cs="Arial"/>
          <w:b/>
          <w:lang w:val="en-US"/>
        </w:rPr>
        <w:t>Körber's</w:t>
      </w:r>
      <w:proofErr w:type="spellEnd"/>
      <w:r w:rsidRPr="007A3040">
        <w:rPr>
          <w:rFonts w:cs="Arial"/>
          <w:b/>
          <w:lang w:val="en-US"/>
        </w:rPr>
        <w:t xml:space="preserve"> Business Area Pharma has made it necessary to expand the company's facilities in Fargo, North Dakota, once again A third production facility has been added </w:t>
      </w:r>
      <w:r w:rsidRPr="007A3040">
        <w:rPr>
          <w:rFonts w:cs="Arial"/>
          <w:b/>
          <w:strike/>
          <w:lang w:val="en-US"/>
        </w:rPr>
        <w:t>to</w:t>
      </w:r>
      <w:r w:rsidRPr="007A3040">
        <w:rPr>
          <w:rFonts w:cs="Arial"/>
          <w:b/>
          <w:lang w:val="en-US"/>
        </w:rPr>
        <w:t xml:space="preserve"> with the "West Campus”, only one and a half years after the first expansion. </w:t>
      </w:r>
    </w:p>
    <w:p w14:paraId="6061FC1F" w14:textId="77777777" w:rsidR="007A3040" w:rsidRDefault="007A3040" w:rsidP="007A3040">
      <w:pPr>
        <w:rPr>
          <w:rFonts w:cs="Arial"/>
          <w:lang w:val="en-US"/>
        </w:rPr>
      </w:pPr>
    </w:p>
    <w:p w14:paraId="102054A9" w14:textId="522B40CE" w:rsidR="007A3040" w:rsidRPr="007A3040" w:rsidRDefault="007A3040" w:rsidP="007A3040">
      <w:pPr>
        <w:rPr>
          <w:rFonts w:cs="Arial"/>
          <w:lang w:val="en-US"/>
        </w:rPr>
      </w:pPr>
      <w:r w:rsidRPr="007A3040">
        <w:rPr>
          <w:rFonts w:cs="Arial"/>
          <w:lang w:val="en-US"/>
        </w:rPr>
        <w:t xml:space="preserve">"With a portfolio focused on machines for handling and buffering syringes, packaging medical devices, and creating customized packaging solutions, we are meeting the needs of our pharmaceutical customers - as demonstrated by our high annual growth rates and historical order intake," said Kerry Fillmore, Chief Executive Officer (CEO) North America of </w:t>
      </w:r>
      <w:proofErr w:type="spellStart"/>
      <w:r w:rsidRPr="007A3040">
        <w:rPr>
          <w:rFonts w:cs="Arial"/>
          <w:lang w:val="en-US"/>
        </w:rPr>
        <w:t>Körber's</w:t>
      </w:r>
      <w:proofErr w:type="spellEnd"/>
      <w:r w:rsidRPr="007A3040">
        <w:rPr>
          <w:rFonts w:cs="Arial"/>
          <w:lang w:val="en-US"/>
        </w:rPr>
        <w:t xml:space="preserve"> Business Area Pharma. For this reason, Körber is expanding its North American site with another assembly facility, now totaling three production facilities. </w:t>
      </w:r>
    </w:p>
    <w:p w14:paraId="12128CAE" w14:textId="77777777" w:rsidR="007A3040" w:rsidRDefault="007A3040" w:rsidP="007A3040">
      <w:pPr>
        <w:rPr>
          <w:rFonts w:cs="Arial"/>
          <w:lang w:val="en-US"/>
        </w:rPr>
      </w:pPr>
    </w:p>
    <w:p w14:paraId="435C8F84" w14:textId="6CABA84E" w:rsidR="007A3040" w:rsidRPr="007A3040" w:rsidRDefault="007A3040" w:rsidP="007A3040">
      <w:pPr>
        <w:rPr>
          <w:rFonts w:cs="Arial"/>
          <w:lang w:val="en-US"/>
        </w:rPr>
      </w:pPr>
      <w:r w:rsidRPr="007A3040">
        <w:rPr>
          <w:rFonts w:cs="Arial"/>
          <w:lang w:val="en-US"/>
        </w:rPr>
        <w:t xml:space="preserve">Starting in October 2021, more than 1000 additional square meters will be available in the "West Campus", expanding the area for assembly of existing products by another 70%. The open space at the “North Campus” will house assembly and new prototypes for end-of-line products, which will be developed there. The "South Campus," which was inaugurated in 2020, is still the home for machining. </w:t>
      </w:r>
    </w:p>
    <w:p w14:paraId="7FA43EEF" w14:textId="77777777" w:rsidR="007A3040" w:rsidRDefault="007A3040" w:rsidP="007A3040">
      <w:pPr>
        <w:rPr>
          <w:rFonts w:cs="Arial"/>
          <w:b/>
          <w:lang w:val="en-US"/>
        </w:rPr>
      </w:pPr>
    </w:p>
    <w:p w14:paraId="50FA96AA" w14:textId="282CB39B" w:rsidR="007A3040" w:rsidRDefault="007A3040" w:rsidP="007A3040">
      <w:pPr>
        <w:rPr>
          <w:rFonts w:cs="Arial"/>
          <w:b/>
          <w:lang w:val="en-US"/>
        </w:rPr>
      </w:pPr>
      <w:r w:rsidRPr="007A3040">
        <w:rPr>
          <w:rFonts w:cs="Arial"/>
          <w:b/>
          <w:lang w:val="en-US"/>
        </w:rPr>
        <w:t>Expansion plan: All production sites under one roof in the medium term</w:t>
      </w:r>
    </w:p>
    <w:p w14:paraId="55F319DF" w14:textId="77777777" w:rsidR="002642F5" w:rsidRPr="007A3040" w:rsidRDefault="002642F5" w:rsidP="007A3040">
      <w:pPr>
        <w:rPr>
          <w:rFonts w:cs="Arial"/>
          <w:b/>
          <w:lang w:val="en-US"/>
        </w:rPr>
      </w:pPr>
    </w:p>
    <w:p w14:paraId="3872DE30" w14:textId="689FA59E" w:rsidR="007A3040" w:rsidRPr="007A3040" w:rsidRDefault="007A3040" w:rsidP="007A3040">
      <w:pPr>
        <w:rPr>
          <w:rFonts w:cs="Arial"/>
          <w:lang w:val="en-US"/>
        </w:rPr>
      </w:pPr>
      <w:r w:rsidRPr="007A3040">
        <w:rPr>
          <w:rFonts w:cs="Arial"/>
          <w:lang w:val="en-US"/>
        </w:rPr>
        <w:t>Due to its design and structure, the expansion can happen without interrupting operations and without any customer restrictions. "At the same time, we have created the capabilities to handle the strong order intake from our customers," explains David W. Brown, Chief Operati</w:t>
      </w:r>
      <w:r w:rsidR="00F85B09">
        <w:rPr>
          <w:rFonts w:cs="Arial"/>
          <w:lang w:val="en-US"/>
        </w:rPr>
        <w:t>ng</w:t>
      </w:r>
      <w:r w:rsidRPr="007A3040">
        <w:rPr>
          <w:rFonts w:cs="Arial"/>
          <w:lang w:val="en-US"/>
        </w:rPr>
        <w:t xml:space="preserve"> Officer (COO) and President of the Körber site in Fargo, North Dakota. "The new “West Campus” expansion serves as an interim, short term solution. Our medium term strategic plan is to bring all production facilities in Fargo back under one roof." </w:t>
      </w:r>
    </w:p>
    <w:p w14:paraId="744E72F3" w14:textId="77777777" w:rsidR="007A3040" w:rsidRDefault="007A3040" w:rsidP="007A3040">
      <w:pPr>
        <w:rPr>
          <w:rFonts w:cs="Arial"/>
          <w:lang w:val="en-US"/>
        </w:rPr>
      </w:pPr>
    </w:p>
    <w:p w14:paraId="29C29687" w14:textId="5B0F481D" w:rsidR="007A3040" w:rsidRPr="00A47FC0" w:rsidRDefault="007A3040" w:rsidP="007A3040">
      <w:pPr>
        <w:rPr>
          <w:rFonts w:cs="Arial"/>
        </w:rPr>
      </w:pPr>
      <w:r w:rsidRPr="007A3040">
        <w:rPr>
          <w:rFonts w:cs="Arial"/>
          <w:lang w:val="en-US"/>
        </w:rPr>
        <w:t>To create even more space at the North American site in the short term, the Business Area Pharma is also making use of the Group's own network: "</w:t>
      </w:r>
      <w:r w:rsidRPr="007A3040">
        <w:rPr>
          <w:lang w:val="en-US"/>
        </w:rPr>
        <w:t xml:space="preserve"> </w:t>
      </w:r>
      <w:r w:rsidRPr="007A3040">
        <w:rPr>
          <w:rFonts w:cs="Arial"/>
          <w:lang w:val="en-US"/>
        </w:rPr>
        <w:t xml:space="preserve">As our portfolio from the USA is also in high demand in Europe, we have relocated some production for handling and packaging solutions, which will be put into operation in Europe, from the USA to the Körber Campus in </w:t>
      </w:r>
      <w:proofErr w:type="spellStart"/>
      <w:r w:rsidRPr="007A3040">
        <w:rPr>
          <w:rFonts w:cs="Arial"/>
          <w:lang w:val="en-US"/>
        </w:rPr>
        <w:t>Pécs</w:t>
      </w:r>
      <w:proofErr w:type="spellEnd"/>
      <w:r w:rsidRPr="007A3040">
        <w:rPr>
          <w:rFonts w:cs="Arial"/>
          <w:lang w:val="en-US"/>
        </w:rPr>
        <w:t xml:space="preserve">, Hungary. With this, European customers benefit from our lean supply chain," says Dr. Jürgen Krebs, Chief Operating Officer (COO) and Chief Technology Officer (CTO) in the Business Area Pharma. The production space freed up in North America will be used for further orders and product development for the local market. </w:t>
      </w:r>
      <w:r w:rsidRPr="00A47FC0">
        <w:rPr>
          <w:rFonts w:cs="Arial"/>
        </w:rPr>
        <w:t xml:space="preserve">"In Fargo, all </w:t>
      </w:r>
      <w:proofErr w:type="spellStart"/>
      <w:r w:rsidRPr="00A47FC0">
        <w:rPr>
          <w:rFonts w:cs="Arial"/>
        </w:rPr>
        <w:t>signs</w:t>
      </w:r>
      <w:proofErr w:type="spellEnd"/>
      <w:r w:rsidRPr="00A47FC0">
        <w:rPr>
          <w:rFonts w:cs="Arial"/>
        </w:rPr>
        <w:t xml:space="preserve"> </w:t>
      </w:r>
      <w:proofErr w:type="spellStart"/>
      <w:r w:rsidRPr="00A47FC0">
        <w:rPr>
          <w:rFonts w:cs="Arial"/>
        </w:rPr>
        <w:t>point</w:t>
      </w:r>
      <w:proofErr w:type="spellEnd"/>
      <w:r w:rsidRPr="00A47FC0">
        <w:rPr>
          <w:rFonts w:cs="Arial"/>
        </w:rPr>
        <w:t xml:space="preserve"> </w:t>
      </w:r>
      <w:proofErr w:type="spellStart"/>
      <w:r w:rsidRPr="00A47FC0">
        <w:rPr>
          <w:rFonts w:cs="Arial"/>
        </w:rPr>
        <w:t>to</w:t>
      </w:r>
      <w:proofErr w:type="spellEnd"/>
      <w:r w:rsidRPr="00A47FC0">
        <w:rPr>
          <w:rFonts w:cs="Arial"/>
        </w:rPr>
        <w:t xml:space="preserve"> </w:t>
      </w:r>
      <w:proofErr w:type="spellStart"/>
      <w:r w:rsidRPr="00A47FC0">
        <w:rPr>
          <w:rFonts w:cs="Arial"/>
        </w:rPr>
        <w:t>growth</w:t>
      </w:r>
      <w:proofErr w:type="spellEnd"/>
      <w:r w:rsidRPr="00A47FC0">
        <w:rPr>
          <w:rFonts w:cs="Arial"/>
        </w:rPr>
        <w:t xml:space="preserve">!" </w:t>
      </w:r>
      <w:proofErr w:type="spellStart"/>
      <w:r w:rsidRPr="00A47FC0">
        <w:rPr>
          <w:rFonts w:cs="Arial"/>
        </w:rPr>
        <w:t>summarizes</w:t>
      </w:r>
      <w:proofErr w:type="spellEnd"/>
      <w:r w:rsidRPr="00A47FC0">
        <w:rPr>
          <w:rFonts w:cs="Arial"/>
        </w:rPr>
        <w:t xml:space="preserve"> Krebs.  </w:t>
      </w:r>
    </w:p>
    <w:p w14:paraId="291590A3" w14:textId="77777777" w:rsidR="007A3040" w:rsidRPr="00A47FC0" w:rsidRDefault="007A3040" w:rsidP="007A3040">
      <w:pPr>
        <w:rPr>
          <w:rFonts w:cs="Arial"/>
          <w:sz w:val="20"/>
        </w:rPr>
      </w:pPr>
    </w:p>
    <w:p w14:paraId="3B5A7DA7" w14:textId="77777777" w:rsidR="007A3040" w:rsidRDefault="007A3040" w:rsidP="007A3040">
      <w:pPr>
        <w:rPr>
          <w:rFonts w:cs="Arial"/>
          <w:sz w:val="20"/>
        </w:rPr>
      </w:pPr>
    </w:p>
    <w:p w14:paraId="17EA0E8A" w14:textId="2CDBB5BF" w:rsidR="007A3040" w:rsidRDefault="007A3040" w:rsidP="007A3040">
      <w:pPr>
        <w:rPr>
          <w:rFonts w:cs="Arial"/>
          <w:sz w:val="20"/>
          <w:lang w:val="en-US"/>
        </w:rPr>
      </w:pPr>
    </w:p>
    <w:p w14:paraId="03D83B47" w14:textId="77777777" w:rsidR="007A3040" w:rsidRPr="007A3040" w:rsidRDefault="007A3040" w:rsidP="007A3040">
      <w:pPr>
        <w:rPr>
          <w:rFonts w:cs="Arial"/>
          <w:sz w:val="20"/>
          <w:lang w:val="en-US"/>
        </w:rPr>
      </w:pPr>
    </w:p>
    <w:p w14:paraId="0F70EA24" w14:textId="77777777" w:rsidR="007A3040" w:rsidRDefault="007A3040" w:rsidP="007A3040">
      <w:pPr>
        <w:rPr>
          <w:rFonts w:cs="Arial"/>
        </w:rPr>
      </w:pPr>
      <w:r>
        <w:rPr>
          <w:noProof/>
        </w:rPr>
        <w:drawing>
          <wp:inline distT="0" distB="0" distL="0" distR="0" wp14:anchorId="7C93078F" wp14:editId="2F95EF90">
            <wp:extent cx="2908300" cy="2181225"/>
            <wp:effectExtent l="0" t="0" r="6350" b="9525"/>
            <wp:docPr id="4" name="Grafik 4" descr="cid:image002.jpg@01D795A9.2E29E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F53A41-CCC0-49EC-836B-2E549337BC0C" descr="cid:image002.jpg@01D795A9.2E29EC3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908300" cy="2181225"/>
                    </a:xfrm>
                    <a:prstGeom prst="rect">
                      <a:avLst/>
                    </a:prstGeom>
                    <a:noFill/>
                    <a:ln>
                      <a:noFill/>
                    </a:ln>
                  </pic:spPr>
                </pic:pic>
              </a:graphicData>
            </a:graphic>
          </wp:inline>
        </w:drawing>
      </w:r>
    </w:p>
    <w:p w14:paraId="79D31109" w14:textId="77777777" w:rsidR="007A3040" w:rsidRPr="007A3040" w:rsidRDefault="007A3040" w:rsidP="007A3040">
      <w:pPr>
        <w:rPr>
          <w:rFonts w:cs="Arial"/>
          <w:lang w:val="en-US"/>
        </w:rPr>
      </w:pPr>
      <w:r w:rsidRPr="007A3040">
        <w:rPr>
          <w:rFonts w:cs="Arial"/>
          <w:lang w:val="en-US"/>
        </w:rPr>
        <w:t>West Campus Interior: The new "West Campus" building expands the assembly area by an additional 70%.</w:t>
      </w:r>
    </w:p>
    <w:p w14:paraId="31417BAF" w14:textId="77777777" w:rsidR="007A3040" w:rsidRPr="007A3040" w:rsidRDefault="007A3040" w:rsidP="007A3040">
      <w:pPr>
        <w:rPr>
          <w:rFonts w:cs="Arial"/>
          <w:lang w:val="en-US"/>
        </w:rPr>
      </w:pPr>
    </w:p>
    <w:p w14:paraId="3832B454" w14:textId="77777777" w:rsidR="007A3040" w:rsidRPr="007A3040" w:rsidRDefault="007A3040" w:rsidP="007A3040">
      <w:pPr>
        <w:rPr>
          <w:rFonts w:cs="Arial"/>
          <w:b/>
          <w:sz w:val="28"/>
          <w:lang w:val="en-US"/>
        </w:rPr>
      </w:pPr>
    </w:p>
    <w:p w14:paraId="102D2471" w14:textId="77777777" w:rsidR="007A3040" w:rsidRPr="007A3040" w:rsidRDefault="007A3040" w:rsidP="007A3040">
      <w:pPr>
        <w:rPr>
          <w:b/>
          <w:lang w:val="en-US"/>
        </w:rPr>
      </w:pPr>
      <w:r w:rsidRPr="007A3040">
        <w:rPr>
          <w:b/>
          <w:lang w:val="en-US"/>
        </w:rPr>
        <w:t>About Körber</w:t>
      </w:r>
    </w:p>
    <w:p w14:paraId="2EDBB8EE" w14:textId="60EE2CB7" w:rsidR="007A3040" w:rsidRPr="007A3040" w:rsidRDefault="007A3040" w:rsidP="007A3040">
      <w:pPr>
        <w:rPr>
          <w:lang w:val="en-US"/>
        </w:rPr>
      </w:pPr>
      <w:r w:rsidRPr="007A3040">
        <w:rPr>
          <w:lang w:val="en-US"/>
        </w:rPr>
        <w:br/>
        <w:t xml:space="preserve">We are Körber – an international technology group with about 10,000 employees, more than 100 locations worldwide and a common goal: We turn entrepreneurial thinking into customer success and shape technological change. In our five Business Areas Digital, Pharma, Supply Chain, Tissue and Tobacco, we offer products, solutions and services that inspire. We respond quickly to customer needs, we implement ideas seamlessly, and our innovations create added value for our customers. We are increasingly building on ecosystems that solve the challenges of today and tomorrow. Körber AG is the holding company of the Körber Group. We are the home for entrepreneurs. </w:t>
      </w:r>
    </w:p>
    <w:p w14:paraId="3B4D997F" w14:textId="0C33ECFD" w:rsidR="007A3040" w:rsidRPr="007A3040" w:rsidRDefault="007A3040" w:rsidP="007A3040">
      <w:pPr>
        <w:rPr>
          <w:rFonts w:cs="Arial"/>
          <w:b/>
          <w:sz w:val="32"/>
          <w:lang w:val="en-US"/>
        </w:rPr>
      </w:pPr>
    </w:p>
    <w:p w14:paraId="16002944" w14:textId="4713E944" w:rsidR="007A3040" w:rsidRPr="007A3040" w:rsidRDefault="007A3040" w:rsidP="007A3040">
      <w:pPr>
        <w:rPr>
          <w:b/>
          <w:lang w:val="en-US"/>
        </w:rPr>
      </w:pPr>
      <w:r w:rsidRPr="007A3040">
        <w:rPr>
          <w:b/>
          <w:lang w:val="en-US"/>
        </w:rPr>
        <w:t xml:space="preserve">About </w:t>
      </w:r>
      <w:proofErr w:type="spellStart"/>
      <w:r w:rsidRPr="007A3040">
        <w:rPr>
          <w:b/>
          <w:lang w:val="en-US"/>
        </w:rPr>
        <w:t>Körber’s</w:t>
      </w:r>
      <w:proofErr w:type="spellEnd"/>
      <w:r w:rsidRPr="007A3040">
        <w:rPr>
          <w:b/>
          <w:lang w:val="en-US"/>
        </w:rPr>
        <w:t xml:space="preserve"> Business Area Pharma</w:t>
      </w:r>
    </w:p>
    <w:p w14:paraId="61E8C100" w14:textId="77777777" w:rsidR="007A3040" w:rsidRPr="007A3040" w:rsidRDefault="007A3040" w:rsidP="007A3040">
      <w:pPr>
        <w:rPr>
          <w:b/>
          <w:sz w:val="22"/>
          <w:lang w:val="en-US"/>
        </w:rPr>
      </w:pPr>
    </w:p>
    <w:p w14:paraId="1F3BCD01" w14:textId="77777777" w:rsidR="007A3040" w:rsidRPr="007A3040" w:rsidRDefault="007A3040" w:rsidP="007A3040">
      <w:pPr>
        <w:rPr>
          <w:lang w:val="en-US"/>
        </w:rPr>
      </w:pPr>
      <w:r w:rsidRPr="007A3040">
        <w:rPr>
          <w:lang w:val="en-US"/>
        </w:rPr>
        <w:t>At Körber Pharma, we deliver the difference along the entire pharmaceutical value chain by offering a unique portfolio of integrated solutions. Based on in-depth experience spanning consulting, inspection, transport systems, packaging machines and materials, track and trace and software, we understand the challenges in pharmaceutical processes and regulation that our customers face day to day, from the beginning to the end of their production. For them, we deliver the difference to unlock the potential of global pharmaceutical and biotech manufacturing.</w:t>
      </w:r>
    </w:p>
    <w:p w14:paraId="3F1767B3" w14:textId="77777777" w:rsidR="007A3040" w:rsidRPr="007A3040" w:rsidRDefault="007A3040" w:rsidP="007A3040">
      <w:pPr>
        <w:rPr>
          <w:rFonts w:cs="Arial"/>
          <w:b/>
          <w:sz w:val="28"/>
          <w:lang w:val="en-US"/>
        </w:rPr>
      </w:pPr>
    </w:p>
    <w:p w14:paraId="6060F18C" w14:textId="77777777" w:rsidR="007A3040" w:rsidRPr="007A3040" w:rsidRDefault="007A3040" w:rsidP="007A3040">
      <w:pPr>
        <w:rPr>
          <w:rFonts w:cs="Arial"/>
          <w:b/>
          <w:sz w:val="28"/>
          <w:lang w:val="en-US"/>
        </w:rPr>
      </w:pPr>
    </w:p>
    <w:p w14:paraId="1671C008" w14:textId="2C79BCD0" w:rsidR="007A3040" w:rsidRPr="007A3040" w:rsidRDefault="007A3040" w:rsidP="007A3040">
      <w:pPr>
        <w:rPr>
          <w:rFonts w:cs="Arial"/>
          <w:b/>
          <w:szCs w:val="24"/>
          <w:lang w:val="en-US"/>
        </w:rPr>
      </w:pPr>
      <w:r w:rsidRPr="007A3040">
        <w:rPr>
          <w:rFonts w:cs="Arial"/>
          <w:b/>
          <w:szCs w:val="24"/>
          <w:lang w:val="en-US"/>
        </w:rPr>
        <w:t>Contact:</w:t>
      </w:r>
    </w:p>
    <w:p w14:paraId="00FC6BE7" w14:textId="7852E8AF" w:rsidR="00B7770B" w:rsidRPr="007A3040" w:rsidRDefault="007A3040" w:rsidP="00906184">
      <w:pPr>
        <w:rPr>
          <w:rFonts w:cs="Arial"/>
          <w:szCs w:val="24"/>
          <w:lang w:val="en-US"/>
        </w:rPr>
      </w:pPr>
      <w:r w:rsidRPr="007A3040">
        <w:rPr>
          <w:rFonts w:cs="Arial"/>
          <w:szCs w:val="24"/>
          <w:lang w:val="en-US"/>
        </w:rPr>
        <w:t>Diane Hunt</w:t>
      </w:r>
      <w:r w:rsidRPr="007A3040">
        <w:rPr>
          <w:rFonts w:cs="Arial"/>
          <w:szCs w:val="24"/>
          <w:lang w:val="en-US"/>
        </w:rPr>
        <w:br/>
        <w:t>Körber Business Area Pharma</w:t>
      </w:r>
      <w:r w:rsidRPr="007A3040">
        <w:rPr>
          <w:rFonts w:cs="Arial"/>
          <w:szCs w:val="24"/>
          <w:lang w:val="en-US"/>
        </w:rPr>
        <w:br/>
        <w:t>Head of Marketing North America</w:t>
      </w:r>
      <w:r w:rsidRPr="007A3040">
        <w:rPr>
          <w:rFonts w:cs="Arial"/>
          <w:szCs w:val="24"/>
          <w:lang w:val="en-US"/>
        </w:rPr>
        <w:br/>
        <w:t>M +1 973-202-8156</w:t>
      </w:r>
      <w:r w:rsidRPr="007A3040">
        <w:rPr>
          <w:rFonts w:cs="Arial"/>
          <w:szCs w:val="24"/>
          <w:lang w:val="en-US"/>
        </w:rPr>
        <w:br/>
      </w:r>
      <w:hyperlink r:id="rId13" w:history="1">
        <w:r w:rsidRPr="007A3040">
          <w:rPr>
            <w:rStyle w:val="Hyperlink"/>
            <w:rFonts w:cs="Arial"/>
            <w:szCs w:val="24"/>
            <w:lang w:val="en-US"/>
          </w:rPr>
          <w:t>Diane.hunt@koerber-pharma.com</w:t>
        </w:r>
      </w:hyperlink>
      <w:r w:rsidRPr="007A3040">
        <w:rPr>
          <w:rFonts w:cs="Arial"/>
          <w:szCs w:val="24"/>
          <w:lang w:val="en-US"/>
        </w:rPr>
        <w:br/>
      </w:r>
      <w:hyperlink r:id="rId14" w:history="1">
        <w:r w:rsidRPr="007A3040">
          <w:rPr>
            <w:rFonts w:cs="Arial"/>
            <w:szCs w:val="24"/>
            <w:lang w:val="en-US"/>
          </w:rPr>
          <w:t>koerber-pharma.com</w:t>
        </w:r>
      </w:hyperlink>
      <w:bookmarkStart w:id="0" w:name="_GoBack"/>
      <w:bookmarkEnd w:id="0"/>
    </w:p>
    <w:sectPr w:rsidR="00B7770B" w:rsidRPr="007A3040" w:rsidSect="008866B7">
      <w:headerReference w:type="even" r:id="rId15"/>
      <w:headerReference w:type="default" r:id="rId16"/>
      <w:footerReference w:type="default" r:id="rId17"/>
      <w:headerReference w:type="first" r:id="rId18"/>
      <w:footerReference w:type="first" r:id="rId19"/>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EF97E" w14:textId="77777777" w:rsidR="00340CF4" w:rsidRDefault="00340CF4">
      <w:r>
        <w:separator/>
      </w:r>
    </w:p>
  </w:endnote>
  <w:endnote w:type="continuationSeparator" w:id="0">
    <w:p w14:paraId="4CA474D9" w14:textId="77777777" w:rsidR="00340CF4" w:rsidRDefault="0034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uzeile"/>
      <w:jc w:val="right"/>
      <w:rPr>
        <w:rStyle w:val="Seitenzahl"/>
      </w:rPr>
    </w:pPr>
  </w:p>
  <w:p w14:paraId="12158956" w14:textId="34C42822" w:rsidR="00421347" w:rsidRPr="005364DE" w:rsidRDefault="00870B64" w:rsidP="003A6817">
    <w:pPr>
      <w:pStyle w:val="Fuzeile"/>
      <w:jc w:val="right"/>
      <w:rPr>
        <w:sz w:val="16"/>
        <w:szCs w:val="16"/>
      </w:rPr>
    </w:pPr>
    <w:r>
      <w:rPr>
        <w:rStyle w:val="Seitenzahl"/>
        <w:sz w:val="12"/>
        <w:szCs w:val="12"/>
      </w:rPr>
      <w:br/>
    </w:r>
    <w:r w:rsidR="00E66F39" w:rsidRPr="005364DE">
      <w:rPr>
        <w:rStyle w:val="Seitenzahl"/>
        <w:sz w:val="16"/>
        <w:szCs w:val="16"/>
      </w:rPr>
      <w:fldChar w:fldCharType="begin"/>
    </w:r>
    <w:r w:rsidR="003A6817" w:rsidRPr="005364DE">
      <w:rPr>
        <w:rStyle w:val="Seitenzahl"/>
        <w:sz w:val="16"/>
        <w:szCs w:val="16"/>
      </w:rPr>
      <w:instrText xml:space="preserve">PAGE  </w:instrText>
    </w:r>
    <w:r w:rsidR="00E66F39" w:rsidRPr="005364DE">
      <w:rPr>
        <w:rStyle w:val="Seitenzahl"/>
        <w:sz w:val="16"/>
        <w:szCs w:val="16"/>
      </w:rPr>
      <w:fldChar w:fldCharType="separate"/>
    </w:r>
    <w:r w:rsidR="00906184">
      <w:rPr>
        <w:rStyle w:val="Seitenzahl"/>
        <w:sz w:val="16"/>
        <w:szCs w:val="16"/>
      </w:rPr>
      <w:t>2</w:t>
    </w:r>
    <w:r w:rsidR="00E66F39" w:rsidRPr="005364DE">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EB7C8" w14:textId="77777777" w:rsidR="00340CF4" w:rsidRDefault="00340CF4">
      <w:r>
        <w:separator/>
      </w:r>
    </w:p>
  </w:footnote>
  <w:footnote w:type="continuationSeparator" w:id="0">
    <w:p w14:paraId="46223B79" w14:textId="77777777" w:rsidR="00340CF4" w:rsidRDefault="00340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Kopfzeile"/>
    </w:pPr>
  </w:p>
  <w:p w14:paraId="41A266F5" w14:textId="77777777" w:rsidR="004712E8" w:rsidRDefault="004712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0E7738FD" w:rsidR="0035566F" w:rsidRPr="00E4665C" w:rsidRDefault="008B6727" w:rsidP="00E4665C">
    <w:pPr>
      <w:pStyle w:val="Kopfzeile"/>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w:t>
    </w:r>
    <w:r w:rsidR="007A3040">
      <w:rPr>
        <w:sz w:val="40"/>
        <w:szCs w:val="40"/>
      </w:rPr>
      <w:t xml:space="preserve">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FBE"/>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5BFB"/>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A6660"/>
    <w:rsid w:val="001B1F3F"/>
    <w:rsid w:val="001C7865"/>
    <w:rsid w:val="001D05DB"/>
    <w:rsid w:val="001D2AB3"/>
    <w:rsid w:val="001D3146"/>
    <w:rsid w:val="001D5D61"/>
    <w:rsid w:val="001E4822"/>
    <w:rsid w:val="001F0F79"/>
    <w:rsid w:val="001F1761"/>
    <w:rsid w:val="001F4E85"/>
    <w:rsid w:val="001F53EC"/>
    <w:rsid w:val="00200D4E"/>
    <w:rsid w:val="002050BE"/>
    <w:rsid w:val="002067B3"/>
    <w:rsid w:val="002067B8"/>
    <w:rsid w:val="002108BE"/>
    <w:rsid w:val="0021175A"/>
    <w:rsid w:val="002228D1"/>
    <w:rsid w:val="00224B07"/>
    <w:rsid w:val="00225B4C"/>
    <w:rsid w:val="00225B87"/>
    <w:rsid w:val="002333EA"/>
    <w:rsid w:val="00237D0E"/>
    <w:rsid w:val="00241DD5"/>
    <w:rsid w:val="0024425A"/>
    <w:rsid w:val="002518D3"/>
    <w:rsid w:val="00251B0F"/>
    <w:rsid w:val="00252B89"/>
    <w:rsid w:val="00253260"/>
    <w:rsid w:val="002642F5"/>
    <w:rsid w:val="00291323"/>
    <w:rsid w:val="00296A56"/>
    <w:rsid w:val="002A14D0"/>
    <w:rsid w:val="002B4B13"/>
    <w:rsid w:val="002B4CC2"/>
    <w:rsid w:val="002C4B8E"/>
    <w:rsid w:val="002C5AE1"/>
    <w:rsid w:val="002E3589"/>
    <w:rsid w:val="002F13AF"/>
    <w:rsid w:val="002F61AB"/>
    <w:rsid w:val="0030275A"/>
    <w:rsid w:val="00306AF1"/>
    <w:rsid w:val="003111B4"/>
    <w:rsid w:val="00312B79"/>
    <w:rsid w:val="00317242"/>
    <w:rsid w:val="003323B1"/>
    <w:rsid w:val="00333730"/>
    <w:rsid w:val="0033640F"/>
    <w:rsid w:val="003409C6"/>
    <w:rsid w:val="00340CF4"/>
    <w:rsid w:val="00354E69"/>
    <w:rsid w:val="0035566F"/>
    <w:rsid w:val="00357507"/>
    <w:rsid w:val="003631C6"/>
    <w:rsid w:val="00367F03"/>
    <w:rsid w:val="003750D6"/>
    <w:rsid w:val="00377648"/>
    <w:rsid w:val="00393CA5"/>
    <w:rsid w:val="00394622"/>
    <w:rsid w:val="003A6817"/>
    <w:rsid w:val="003B3CAC"/>
    <w:rsid w:val="003C4423"/>
    <w:rsid w:val="003C54C0"/>
    <w:rsid w:val="003D15E7"/>
    <w:rsid w:val="003D23C8"/>
    <w:rsid w:val="003E4F3B"/>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577"/>
    <w:rsid w:val="004E5E04"/>
    <w:rsid w:val="004E6AF8"/>
    <w:rsid w:val="004F07BE"/>
    <w:rsid w:val="004F28F0"/>
    <w:rsid w:val="005042B0"/>
    <w:rsid w:val="00511A06"/>
    <w:rsid w:val="0051667E"/>
    <w:rsid w:val="00522C08"/>
    <w:rsid w:val="005364DE"/>
    <w:rsid w:val="00536EA9"/>
    <w:rsid w:val="005378C7"/>
    <w:rsid w:val="00542DE0"/>
    <w:rsid w:val="005634D5"/>
    <w:rsid w:val="00564ADD"/>
    <w:rsid w:val="00566418"/>
    <w:rsid w:val="00591616"/>
    <w:rsid w:val="005A4F2A"/>
    <w:rsid w:val="005C20AB"/>
    <w:rsid w:val="005D27A1"/>
    <w:rsid w:val="005F29F1"/>
    <w:rsid w:val="00611AEC"/>
    <w:rsid w:val="00615216"/>
    <w:rsid w:val="00616B33"/>
    <w:rsid w:val="0062598D"/>
    <w:rsid w:val="00651240"/>
    <w:rsid w:val="00651828"/>
    <w:rsid w:val="0066117D"/>
    <w:rsid w:val="00662821"/>
    <w:rsid w:val="00671E96"/>
    <w:rsid w:val="00676101"/>
    <w:rsid w:val="00680C92"/>
    <w:rsid w:val="00681C86"/>
    <w:rsid w:val="00686616"/>
    <w:rsid w:val="006915A5"/>
    <w:rsid w:val="006B01CD"/>
    <w:rsid w:val="006D301A"/>
    <w:rsid w:val="006D4800"/>
    <w:rsid w:val="006D4C7E"/>
    <w:rsid w:val="006D5FA4"/>
    <w:rsid w:val="006D7B47"/>
    <w:rsid w:val="006D7C68"/>
    <w:rsid w:val="00706AE5"/>
    <w:rsid w:val="00714498"/>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3040"/>
    <w:rsid w:val="007A72E9"/>
    <w:rsid w:val="007B4C3C"/>
    <w:rsid w:val="007C610B"/>
    <w:rsid w:val="007E3285"/>
    <w:rsid w:val="007F1936"/>
    <w:rsid w:val="00804B35"/>
    <w:rsid w:val="0083354B"/>
    <w:rsid w:val="008568F9"/>
    <w:rsid w:val="00865D48"/>
    <w:rsid w:val="0087091C"/>
    <w:rsid w:val="00870B64"/>
    <w:rsid w:val="0087269C"/>
    <w:rsid w:val="0087432E"/>
    <w:rsid w:val="0088350C"/>
    <w:rsid w:val="008866B7"/>
    <w:rsid w:val="00890D74"/>
    <w:rsid w:val="00891C0A"/>
    <w:rsid w:val="008940E1"/>
    <w:rsid w:val="008A50F6"/>
    <w:rsid w:val="008A5B4B"/>
    <w:rsid w:val="008B0A9B"/>
    <w:rsid w:val="008B5F55"/>
    <w:rsid w:val="008B6727"/>
    <w:rsid w:val="008C4915"/>
    <w:rsid w:val="008C7D73"/>
    <w:rsid w:val="008D19EE"/>
    <w:rsid w:val="008D3C5F"/>
    <w:rsid w:val="008F4AFF"/>
    <w:rsid w:val="009055E1"/>
    <w:rsid w:val="00906184"/>
    <w:rsid w:val="00923B23"/>
    <w:rsid w:val="009267CD"/>
    <w:rsid w:val="00932502"/>
    <w:rsid w:val="0093268B"/>
    <w:rsid w:val="009367B5"/>
    <w:rsid w:val="00946F6F"/>
    <w:rsid w:val="00947913"/>
    <w:rsid w:val="009564D8"/>
    <w:rsid w:val="00961078"/>
    <w:rsid w:val="0096257B"/>
    <w:rsid w:val="00965B96"/>
    <w:rsid w:val="009710CE"/>
    <w:rsid w:val="00975C97"/>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6A"/>
    <w:rsid w:val="00A665AA"/>
    <w:rsid w:val="00A72B66"/>
    <w:rsid w:val="00A74CE1"/>
    <w:rsid w:val="00A840E6"/>
    <w:rsid w:val="00A858AA"/>
    <w:rsid w:val="00A93709"/>
    <w:rsid w:val="00A93C8F"/>
    <w:rsid w:val="00A948F5"/>
    <w:rsid w:val="00AA2C5E"/>
    <w:rsid w:val="00AB684C"/>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A2CB5"/>
    <w:rsid w:val="00BB3C58"/>
    <w:rsid w:val="00BC2B8E"/>
    <w:rsid w:val="00BF76D7"/>
    <w:rsid w:val="00C01284"/>
    <w:rsid w:val="00C05BB3"/>
    <w:rsid w:val="00C06E7E"/>
    <w:rsid w:val="00C109A2"/>
    <w:rsid w:val="00C15969"/>
    <w:rsid w:val="00C35759"/>
    <w:rsid w:val="00C37FAD"/>
    <w:rsid w:val="00C51928"/>
    <w:rsid w:val="00C777CC"/>
    <w:rsid w:val="00C914C7"/>
    <w:rsid w:val="00CA1E09"/>
    <w:rsid w:val="00CB42B8"/>
    <w:rsid w:val="00CB4F2F"/>
    <w:rsid w:val="00CB738C"/>
    <w:rsid w:val="00CC771F"/>
    <w:rsid w:val="00CF6837"/>
    <w:rsid w:val="00D05F01"/>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A6C3E"/>
    <w:rsid w:val="00DD05B6"/>
    <w:rsid w:val="00DF1E5C"/>
    <w:rsid w:val="00DF59D4"/>
    <w:rsid w:val="00E0095A"/>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397D"/>
    <w:rsid w:val="00EB4D3B"/>
    <w:rsid w:val="00EC1C57"/>
    <w:rsid w:val="00ED020D"/>
    <w:rsid w:val="00ED08E7"/>
    <w:rsid w:val="00ED4BEB"/>
    <w:rsid w:val="00EF1F3E"/>
    <w:rsid w:val="00EF631D"/>
    <w:rsid w:val="00F10216"/>
    <w:rsid w:val="00F133C9"/>
    <w:rsid w:val="00F138D9"/>
    <w:rsid w:val="00F148C9"/>
    <w:rsid w:val="00F42CD6"/>
    <w:rsid w:val="00F433AD"/>
    <w:rsid w:val="00F45111"/>
    <w:rsid w:val="00F56B4D"/>
    <w:rsid w:val="00F57A49"/>
    <w:rsid w:val="00F63A6B"/>
    <w:rsid w:val="00F74340"/>
    <w:rsid w:val="00F83283"/>
    <w:rsid w:val="00F85B09"/>
    <w:rsid w:val="00F86E16"/>
    <w:rsid w:val="00F908C6"/>
    <w:rsid w:val="00FA1E2C"/>
    <w:rsid w:val="00FA574D"/>
    <w:rsid w:val="00FB27E5"/>
    <w:rsid w:val="00FC0A81"/>
    <w:rsid w:val="00FD1568"/>
    <w:rsid w:val="00FD6634"/>
    <w:rsid w:val="00FD7776"/>
    <w:rsid w:val="00FE018C"/>
    <w:rsid w:val="00FE0B53"/>
    <w:rsid w:val="00FE65D2"/>
    <w:rsid w:val="00FF15E6"/>
    <w:rsid w:val="00FF5291"/>
    <w:rsid w:val="00FF59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6AE5"/>
    <w:rPr>
      <w:rFonts w:ascii="Arial" w:eastAsia="Times" w:hAnsi="Arial"/>
      <w:sz w:val="24"/>
    </w:rPr>
  </w:style>
  <w:style w:type="paragraph" w:styleId="berschrift2">
    <w:name w:val="heading 2"/>
    <w:basedOn w:val="Standard"/>
    <w:next w:val="Standard"/>
    <w:link w:val="berschrift2Zchn"/>
    <w:qFormat/>
    <w:rsid w:val="0035566F"/>
    <w:pPr>
      <w:keepNext/>
      <w:spacing w:line="280" w:lineRule="exact"/>
      <w:outlineLvl w:val="1"/>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4CF7"/>
    <w:pPr>
      <w:tabs>
        <w:tab w:val="center" w:pos="4536"/>
        <w:tab w:val="right" w:pos="9072"/>
      </w:tabs>
    </w:pPr>
    <w:rPr>
      <w:rFonts w:eastAsia="Times New Roman" w:cs="Arial"/>
      <w:noProof/>
      <w:sz w:val="22"/>
      <w:szCs w:val="24"/>
    </w:rPr>
  </w:style>
  <w:style w:type="paragraph" w:styleId="Fuzeile">
    <w:name w:val="footer"/>
    <w:basedOn w:val="Standard"/>
    <w:link w:val="FuzeileZchn"/>
    <w:semiHidden/>
    <w:rsid w:val="00194CF7"/>
    <w:pPr>
      <w:tabs>
        <w:tab w:val="center" w:pos="4536"/>
        <w:tab w:val="right" w:pos="9072"/>
      </w:tabs>
    </w:pPr>
    <w:rPr>
      <w:rFonts w:eastAsia="Times New Roman" w:cs="Arial"/>
      <w:noProof/>
      <w:sz w:val="22"/>
      <w:szCs w:val="24"/>
    </w:rPr>
  </w:style>
  <w:style w:type="character" w:styleId="Seitenzahl">
    <w:name w:val="page number"/>
    <w:basedOn w:val="Absatz-Standardschriftart"/>
    <w:semiHidden/>
    <w:rsid w:val="00194CF7"/>
  </w:style>
  <w:style w:type="character" w:customStyle="1" w:styleId="postbody">
    <w:name w:val="postbody"/>
    <w:basedOn w:val="Absatz-Standardschriftart"/>
    <w:rsid w:val="00194CF7"/>
  </w:style>
  <w:style w:type="character" w:customStyle="1" w:styleId="KopfzeileZchn">
    <w:name w:val="Kopfzeile Zchn"/>
    <w:basedOn w:val="Absatz-Standardschriftart"/>
    <w:link w:val="Kopfzeile"/>
    <w:rsid w:val="00AA2C5E"/>
    <w:rPr>
      <w:rFonts w:ascii="Arial" w:hAnsi="Arial" w:cs="Arial"/>
      <w:noProof/>
      <w:sz w:val="22"/>
      <w:szCs w:val="24"/>
    </w:rPr>
  </w:style>
  <w:style w:type="paragraph" w:styleId="Sprechblasentext">
    <w:name w:val="Balloon Text"/>
    <w:basedOn w:val="Standard"/>
    <w:link w:val="SprechblasentextZchn"/>
    <w:uiPriority w:val="99"/>
    <w:semiHidden/>
    <w:unhideWhenUsed/>
    <w:rsid w:val="00FB27E5"/>
    <w:rPr>
      <w:rFonts w:ascii="Tahoma" w:eastAsia="Times New Roman" w:hAnsi="Tahoma" w:cs="Tahoma"/>
      <w:noProof/>
      <w:sz w:val="16"/>
      <w:szCs w:val="16"/>
    </w:rPr>
  </w:style>
  <w:style w:type="character" w:customStyle="1" w:styleId="SprechblasentextZchn">
    <w:name w:val="Sprechblasentext Zchn"/>
    <w:basedOn w:val="Absatz-Standardschriftart"/>
    <w:link w:val="Sprechblasentext"/>
    <w:uiPriority w:val="99"/>
    <w:semiHidden/>
    <w:rsid w:val="00FB27E5"/>
    <w:rPr>
      <w:rFonts w:ascii="Tahoma" w:hAnsi="Tahoma" w:cs="Tahoma"/>
      <w:noProof/>
      <w:sz w:val="16"/>
      <w:szCs w:val="16"/>
    </w:rPr>
  </w:style>
  <w:style w:type="paragraph" w:customStyle="1" w:styleId="BriefbgAdresseFusszeile">
    <w:name w:val="Briefbg_Adresse Fusszeile"/>
    <w:basedOn w:val="Standard"/>
    <w:qFormat/>
    <w:rsid w:val="00224B07"/>
    <w:pPr>
      <w:spacing w:line="168" w:lineRule="exact"/>
    </w:pPr>
    <w:rPr>
      <w:rFonts w:eastAsia="Times New Roman" w:cs="Arial"/>
      <w:bCs/>
      <w:noProof/>
      <w:sz w:val="14"/>
      <w:szCs w:val="24"/>
    </w:rPr>
  </w:style>
  <w:style w:type="paragraph" w:styleId="Dokumentstruktur">
    <w:name w:val="Document Map"/>
    <w:basedOn w:val="Standard"/>
    <w:link w:val="DokumentstrukturZchn"/>
    <w:uiPriority w:val="99"/>
    <w:semiHidden/>
    <w:unhideWhenUsed/>
    <w:rsid w:val="00D34A8A"/>
    <w:rPr>
      <w:rFonts w:ascii="Tahoma" w:eastAsia="Times New Roman" w:hAnsi="Tahoma" w:cs="Tahoma"/>
      <w:noProof/>
      <w:sz w:val="16"/>
      <w:szCs w:val="16"/>
    </w:rPr>
  </w:style>
  <w:style w:type="character" w:customStyle="1" w:styleId="DokumentstrukturZchn">
    <w:name w:val="Dokumentstruktur Zchn"/>
    <w:basedOn w:val="Absatz-Standardschriftart"/>
    <w:link w:val="Dokumentstruktur"/>
    <w:uiPriority w:val="99"/>
    <w:semiHidden/>
    <w:rsid w:val="00D34A8A"/>
    <w:rPr>
      <w:rFonts w:ascii="Tahoma" w:hAnsi="Tahoma" w:cs="Tahoma"/>
      <w:noProof/>
      <w:sz w:val="16"/>
      <w:szCs w:val="16"/>
    </w:rPr>
  </w:style>
  <w:style w:type="character" w:styleId="Fett">
    <w:name w:val="Strong"/>
    <w:basedOn w:val="Absatz-Standardschriftart"/>
    <w:uiPriority w:val="22"/>
    <w:qFormat/>
    <w:rsid w:val="00CB738C"/>
    <w:rPr>
      <w:b/>
      <w:bCs/>
    </w:rPr>
  </w:style>
  <w:style w:type="character" w:customStyle="1" w:styleId="berschrift2Zchn">
    <w:name w:val="Überschrift 2 Zchn"/>
    <w:basedOn w:val="Absatz-Standardschriftart"/>
    <w:link w:val="berschrift2"/>
    <w:rsid w:val="0035566F"/>
    <w:rPr>
      <w:rFonts w:ascii="Arial" w:hAnsi="Arial"/>
      <w:sz w:val="22"/>
    </w:rPr>
  </w:style>
  <w:style w:type="paragraph" w:styleId="StandardWeb">
    <w:name w:val="Normal (Web)"/>
    <w:basedOn w:val="Standard"/>
    <w:uiPriority w:val="99"/>
    <w:unhideWhenUsed/>
    <w:rsid w:val="004712E8"/>
    <w:pPr>
      <w:spacing w:before="100" w:beforeAutospacing="1" w:after="240"/>
    </w:pPr>
    <w:rPr>
      <w:rFonts w:ascii="Times New Roman" w:eastAsia="Times New Roman" w:hAnsi="Times New Roman"/>
      <w:szCs w:val="24"/>
    </w:rPr>
  </w:style>
  <w:style w:type="character" w:customStyle="1" w:styleId="FuzeileZchn">
    <w:name w:val="Fußzeile Zchn"/>
    <w:basedOn w:val="Absatz-Standardschriftart"/>
    <w:link w:val="Fuzeile"/>
    <w:semiHidden/>
    <w:rsid w:val="003A6817"/>
    <w:rPr>
      <w:rFonts w:ascii="Arial" w:hAnsi="Arial" w:cs="Arial"/>
      <w:noProof/>
      <w:sz w:val="22"/>
      <w:szCs w:val="24"/>
    </w:rPr>
  </w:style>
  <w:style w:type="paragraph" w:styleId="Listenabsatz">
    <w:name w:val="List Paragraph"/>
    <w:basedOn w:val="Standard"/>
    <w:uiPriority w:val="72"/>
    <w:qFormat/>
    <w:rsid w:val="0093268B"/>
    <w:pPr>
      <w:ind w:left="720"/>
      <w:contextualSpacing/>
    </w:pPr>
  </w:style>
  <w:style w:type="character" w:styleId="Hyperlink">
    <w:name w:val="Hyperlink"/>
    <w:basedOn w:val="Absatz-Standardschriftart"/>
    <w:uiPriority w:val="99"/>
    <w:unhideWhenUsed/>
    <w:rsid w:val="0093268B"/>
    <w:rPr>
      <w:color w:val="0000FF" w:themeColor="hyperlink"/>
      <w:u w:val="single"/>
    </w:rPr>
  </w:style>
  <w:style w:type="character" w:styleId="BesuchterLink">
    <w:name w:val="FollowedHyperlink"/>
    <w:basedOn w:val="Absatz-Standardschriftart"/>
    <w:uiPriority w:val="99"/>
    <w:semiHidden/>
    <w:unhideWhenUsed/>
    <w:rsid w:val="000123DC"/>
    <w:rPr>
      <w:color w:val="800080" w:themeColor="followedHyperlink"/>
      <w:u w:val="single"/>
    </w:rPr>
  </w:style>
  <w:style w:type="paragraph" w:styleId="berarbeitung">
    <w:name w:val="Revision"/>
    <w:hidden/>
    <w:uiPriority w:val="71"/>
    <w:semiHidden/>
    <w:rsid w:val="00B65E81"/>
    <w:rPr>
      <w:rFonts w:ascii="Arial" w:eastAsia="Times" w:hAnsi="Arial"/>
      <w:sz w:val="24"/>
    </w:rPr>
  </w:style>
  <w:style w:type="character" w:styleId="Kommentarzeichen">
    <w:name w:val="annotation reference"/>
    <w:basedOn w:val="Absatz-Standardschriftart"/>
    <w:uiPriority w:val="99"/>
    <w:semiHidden/>
    <w:unhideWhenUsed/>
    <w:rsid w:val="00B65E81"/>
    <w:rPr>
      <w:sz w:val="16"/>
      <w:szCs w:val="16"/>
    </w:rPr>
  </w:style>
  <w:style w:type="paragraph" w:styleId="Kommentartext">
    <w:name w:val="annotation text"/>
    <w:basedOn w:val="Standard"/>
    <w:link w:val="KommentartextZchn"/>
    <w:uiPriority w:val="99"/>
    <w:semiHidden/>
    <w:unhideWhenUsed/>
    <w:rsid w:val="00B65E81"/>
    <w:rPr>
      <w:sz w:val="20"/>
    </w:rPr>
  </w:style>
  <w:style w:type="character" w:customStyle="1" w:styleId="KommentartextZchn">
    <w:name w:val="Kommentartext Zchn"/>
    <w:basedOn w:val="Absatz-Standardschriftart"/>
    <w:link w:val="Kommentartext"/>
    <w:uiPriority w:val="99"/>
    <w:semiHidden/>
    <w:rsid w:val="00B65E81"/>
    <w:rPr>
      <w:rFonts w:ascii="Arial" w:eastAsia="Times" w:hAnsi="Arial"/>
    </w:rPr>
  </w:style>
  <w:style w:type="paragraph" w:styleId="Kommentarthema">
    <w:name w:val="annotation subject"/>
    <w:basedOn w:val="Kommentartext"/>
    <w:next w:val="Kommentartext"/>
    <w:link w:val="KommentarthemaZchn"/>
    <w:uiPriority w:val="99"/>
    <w:semiHidden/>
    <w:unhideWhenUsed/>
    <w:rsid w:val="00B65E81"/>
    <w:rPr>
      <w:b/>
      <w:bCs/>
    </w:rPr>
  </w:style>
  <w:style w:type="character" w:customStyle="1" w:styleId="KommentarthemaZchn">
    <w:name w:val="Kommentarthema Zchn"/>
    <w:basedOn w:val="KommentartextZchn"/>
    <w:link w:val="Kommentarthema"/>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e.hunt@koerber-pharm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2.jpg@01D795A9.2E29EC30"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erber-pharma.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E4D839-A555-4D42-91D3-68447FA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3730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Kowalkowski, Janina</cp:lastModifiedBy>
  <cp:revision>6</cp:revision>
  <cp:lastPrinted>2021-09-02T10:04:00Z</cp:lastPrinted>
  <dcterms:created xsi:type="dcterms:W3CDTF">2021-09-02T09:55:00Z</dcterms:created>
  <dcterms:modified xsi:type="dcterms:W3CDTF">2021-09-02T10:04:00Z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